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auto"/>
          <w:sz w:val="28"/>
          <w:szCs w:val="28"/>
          <w:highlight w:val="none"/>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JSZC-320583-KSZJ-T2026-0014</w:t>
      </w:r>
      <w:r>
        <w:rPr>
          <w:rFonts w:ascii="宋体" w:hAnsi="宋体"/>
          <w:color w:val="auto"/>
          <w:sz w:val="28"/>
          <w:szCs w:val="28"/>
          <w:highlight w:val="none"/>
        </w:rPr>
        <w:t xml:space="preserve">号</w:t>
      </w:r>
      <w:r/>
    </w:p>
    <w:p>
      <w:pPr>
        <w:spacing w:line="360" w:lineRule="auto"/>
        <w:rPr>
          <w:rFonts w:hint="eastAsia" w:ascii="宋体" w:hAnsi="宋体"/>
          <w:color w:val="auto"/>
          <w:sz w:val="36"/>
          <w:highlight w:val="none"/>
        </w:rPr>
      </w:pPr>
      <w:r>
        <w:rPr>
          <w:rFonts w:hint="eastAsia" w:ascii="宋体" w:hAnsi="宋体"/>
          <w:color w:val="auto"/>
          <w:sz w:val="36"/>
          <w:highlight w:val="none"/>
        </w:rPr>
        <w:t xml:space="preserve"> </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昆山市政府采购竞争性谈判文件</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1562735" cy="15805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4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jc w:val="center"/>
        <w:spacing w:line="360" w:lineRule="auto"/>
        <w:rPr>
          <w:rFonts w:hint="eastAsia" w:ascii="宋体" w:hAnsi="宋体" w:eastAsia="宋体"/>
          <w:color w:val="auto"/>
          <w:sz w:val="28"/>
          <w:highlight w:val="none"/>
          <w:lang w:eastAsia="zh-CN"/>
        </w:rPr>
      </w:pPr>
      <w:r>
        <w:rPr>
          <w:rFonts w:hint="eastAsia" w:ascii="宋体" w:hAnsi="宋体"/>
          <w:color w:val="auto"/>
          <w:sz w:val="28"/>
          <w:highlight w:val="none"/>
        </w:rPr>
        <w:t xml:space="preserve">项目名称：</w:t>
      </w:r>
      <w:r>
        <w:rPr>
          <w:rFonts w:hint="eastAsia" w:ascii="宋体" w:hAnsi="宋体"/>
          <w:color w:val="auto"/>
          <w:sz w:val="28"/>
          <w:highlight w:val="none"/>
          <w:lang w:eastAsia="zh-CN"/>
        </w:rPr>
        <w:t xml:space="preserve">昆山开发区2026年应急发电机组采购项目</w:t>
      </w:r>
      <w:r/>
    </w:p>
    <w:p>
      <w:pPr>
        <w:jc w:val="center"/>
        <w:spacing w:line="360" w:lineRule="auto"/>
        <w:rPr>
          <w:rFonts w:hint="eastAsia" w:ascii="宋体" w:hAnsi="宋体" w:eastAsia="宋体"/>
          <w:color w:val="auto"/>
          <w:sz w:val="28"/>
          <w:highlight w:val="none"/>
          <w:lang w:eastAsia="zh-CN"/>
        </w:rPr>
      </w:pPr>
      <w:r>
        <w:rPr>
          <w:rFonts w:hint="eastAsia" w:ascii="宋体" w:hAnsi="宋体"/>
          <w:color w:val="auto"/>
          <w:sz w:val="28"/>
          <w:highlight w:val="none"/>
        </w:rPr>
        <w:t xml:space="preserve">采购单位：</w:t>
      </w:r>
      <w:r>
        <w:rPr>
          <w:rFonts w:hint="eastAsia" w:ascii="宋体" w:hAnsi="宋体"/>
          <w:color w:val="auto"/>
          <w:sz w:val="28"/>
          <w:highlight w:val="none"/>
          <w:lang w:eastAsia="zh-CN"/>
        </w:rPr>
        <w:t xml:space="preserve">昆山经济技术开发区建设管理所</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ind w:firstLine="280"/>
        <w:jc w:val="center"/>
        <w:rPr>
          <w:rFonts w:hint="eastAsia" w:ascii="宋体" w:hAnsi="宋体" w:eastAsia="宋体"/>
          <w:color w:val="auto"/>
          <w:sz w:val="28"/>
          <w:highlight w:val="none"/>
          <w:lang w:eastAsia="zh-CN"/>
        </w:rPr>
      </w:pPr>
      <w:r>
        <w:rPr>
          <w:rFonts w:hint="eastAsia" w:ascii="宋体" w:hAnsi="宋体"/>
          <w:color w:val="auto"/>
          <w:sz w:val="28"/>
          <w:highlight w:val="none"/>
          <w:lang w:eastAsia="zh-CN"/>
        </w:rPr>
        <w:t xml:space="preserve">昆山新忠健项目管理有限公司</w:t>
      </w:r>
      <w:r/>
    </w:p>
    <w:p>
      <w:pPr>
        <w:ind w:firstLine="280"/>
        <w:jc w:val="center"/>
        <w:rPr>
          <w:rFonts w:ascii="宋体" w:hAnsi="宋体"/>
          <w:color w:val="auto"/>
          <w:sz w:val="28"/>
          <w:highlight w:val="none"/>
        </w:rPr>
      </w:pPr>
      <w:r>
        <w:rPr>
          <w:rFonts w:ascii="宋体" w:hAnsi="宋体"/>
          <w:color w:val="auto"/>
          <w:sz w:val="28"/>
          <w:highlight w:val="none"/>
        </w:rPr>
      </w:r>
      <w:r/>
    </w:p>
    <w:p>
      <w:pPr>
        <w:ind w:firstLine="280"/>
        <w:jc w:val="center"/>
        <w:rPr>
          <w:rFonts w:hint="default" w:ascii="宋体" w:hAnsi="宋体" w:eastAsia="宋体"/>
          <w:color w:val="auto"/>
          <w:sz w:val="28"/>
          <w:highlight w:val="none"/>
          <w:lang w:val="en-US" w:eastAsia="zh-CN"/>
        </w:rPr>
      </w:pPr>
      <w:r>
        <w:rPr>
          <w:rFonts w:ascii="宋体" w:hAnsi="宋体"/>
          <w:color w:val="auto"/>
          <w:sz w:val="28"/>
          <w:highlight w:val="none"/>
        </w:rPr>
        <w:t xml:space="preserve">二</w:t>
      </w:r>
      <w:r>
        <w:rPr>
          <w:rFonts w:hint="eastAsia" w:ascii="宋体" w:hAnsi="宋体"/>
          <w:color w:val="auto"/>
          <w:sz w:val="28"/>
          <w:highlight w:val="none"/>
        </w:rPr>
        <w:t xml:space="preserve">○</w:t>
      </w:r>
      <w:r>
        <w:rPr>
          <w:rFonts w:ascii="宋体" w:hAnsi="宋体"/>
          <w:color w:val="auto"/>
          <w:sz w:val="28"/>
          <w:highlight w:val="none"/>
        </w:rPr>
        <w:t xml:space="preserve">二</w:t>
      </w:r>
      <w:r>
        <w:rPr>
          <w:rFonts w:hint="eastAsia" w:ascii="宋体" w:hAnsi="宋体"/>
          <w:color w:val="auto"/>
          <w:sz w:val="28"/>
          <w:highlight w:val="none"/>
          <w:lang w:val="en-US" w:eastAsia="zh-CN"/>
        </w:rPr>
        <w:t xml:space="preserve">六</w:t>
      </w:r>
      <w:r>
        <w:rPr>
          <w:rFonts w:hint="eastAsia" w:ascii="宋体" w:hAnsi="宋体"/>
          <w:color w:val="auto"/>
          <w:sz w:val="28"/>
          <w:highlight w:val="none"/>
        </w:rPr>
        <w:t xml:space="preserve">年</w:t>
      </w:r>
      <w:r>
        <w:rPr>
          <w:rFonts w:hint="eastAsia" w:ascii="宋体" w:hAnsi="宋体"/>
          <w:color w:val="auto"/>
          <w:sz w:val="28"/>
          <w:highlight w:val="none"/>
          <w:lang w:val="en-US" w:eastAsia="zh-CN"/>
        </w:rPr>
        <w:t xml:space="preserve">五月</w:t>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ascii="宋体" w:hAnsi="宋体"/>
          <w:b/>
          <w:color w:val="auto"/>
          <w:sz w:val="48"/>
          <w:highlight w:val="none"/>
        </w:rPr>
        <w:sectPr>
          <w:headerReference w:type="default" r:id="rId9"/>
          <w:footerReference w:type="default" r:id="rId10"/>
          <w:footerReference w:type="first" r:id="rId11"/>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color w:val="auto"/>
          <w:sz w:val="48"/>
          <w:highlight w:val="none"/>
        </w:rPr>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rPr>
        <w:t xml:space="preserve">目   录</w:t>
      </w:r>
      <w:r/>
    </w:p>
    <w:p>
      <w:pPr>
        <w:pStyle w:val="952"/>
        <w:spacing w:line="480" w:lineRule="auto"/>
        <w:tabs>
          <w:tab w:val="left" w:pos="1438" w:leader="none"/>
        </w:tabs>
        <w:rPr>
          <w:rFonts w:ascii="宋体" w:hAnsi="宋体" w:eastAsia="宋体"/>
          <w:b w:val="0"/>
          <w:caps w:val="0"/>
          <w:color w:val="auto"/>
          <w:spacing w:val="0"/>
          <w:sz w:val="24"/>
          <w:szCs w:val="24"/>
          <w:highlight w:val="none"/>
        </w:rPr>
      </w:pPr>
      <w:r>
        <w:rPr>
          <w:rFonts w:ascii="宋体" w:hAnsi="宋体" w:eastAsia="宋体"/>
          <w:b w:val="0"/>
          <w:color w:val="auto"/>
          <w:sz w:val="24"/>
          <w:szCs w:val="24"/>
          <w:highlight w:val="none"/>
        </w:rPr>
        <w:fldChar w:fldCharType="begin"/>
      </w:r>
      <w:r>
        <w:rPr>
          <w:rFonts w:ascii="宋体" w:hAnsi="宋体" w:eastAsia="宋体"/>
          <w:b w:val="0"/>
          <w:color w:val="auto"/>
          <w:sz w:val="24"/>
          <w:szCs w:val="24"/>
          <w:highlight w:val="none"/>
        </w:rPr>
        <w:instrText xml:space="preserve"> TOC \o "1-3" \h \z \u </w:instrText>
      </w:r>
      <w:r>
        <w:rPr>
          <w:rFonts w:ascii="宋体" w:hAnsi="宋体" w:eastAsia="宋体"/>
          <w:b w:val="0"/>
          <w:color w:val="auto"/>
          <w:sz w:val="24"/>
          <w:szCs w:val="24"/>
          <w:highlight w:val="none"/>
        </w:rPr>
        <w:fldChar w:fldCharType="separate"/>
      </w:r>
      <w:r>
        <w:rPr>
          <w:rStyle w:val="978"/>
          <w:rFonts w:ascii="宋体" w:hAnsi="宋体" w:eastAsia="宋体"/>
          <w:b/>
          <w:color w:val="auto"/>
          <w:sz w:val="24"/>
          <w:szCs w:val="24"/>
          <w:highlight w:val="none"/>
        </w:rPr>
        <w:fldChar w:fldCharType="begin"/>
      </w:r>
      <w:r>
        <w:rPr>
          <w:rStyle w:val="978"/>
          <w:rFonts w:ascii="宋体" w:hAnsi="宋体" w:eastAsia="宋体"/>
          <w:b/>
          <w:color w:val="auto"/>
          <w:sz w:val="24"/>
          <w:szCs w:val="24"/>
          <w:highlight w:val="none"/>
        </w:rPr>
        <w:instrText xml:space="preserve"> </w:instrText>
      </w:r>
      <w:r>
        <w:rPr>
          <w:rFonts w:ascii="宋体" w:hAnsi="宋体" w:eastAsia="宋体"/>
          <w:b w:val="0"/>
          <w:color w:val="auto"/>
          <w:sz w:val="24"/>
          <w:szCs w:val="24"/>
          <w:highlight w:val="none"/>
        </w:rPr>
        <w:instrText xml:space="preserve">HYPERLINK \l "_Toc161591365"</w:instrText>
      </w:r>
      <w:r>
        <w:rPr>
          <w:rStyle w:val="978"/>
          <w:rFonts w:ascii="宋体" w:hAnsi="宋体" w:eastAsia="宋体"/>
          <w:b/>
          <w:color w:val="auto"/>
          <w:sz w:val="24"/>
          <w:szCs w:val="24"/>
          <w:highlight w:val="none"/>
        </w:rPr>
        <w:instrText xml:space="preserve"> </w:instrText>
      </w:r>
      <w:r>
        <w:rPr>
          <w:rStyle w:val="978"/>
          <w:rFonts w:ascii="宋体" w:hAnsi="宋体" w:eastAsia="宋体"/>
          <w:b/>
          <w:color w:val="auto"/>
          <w:sz w:val="24"/>
          <w:szCs w:val="24"/>
          <w:highlight w:val="none"/>
        </w:rPr>
        <w:fldChar w:fldCharType="separate"/>
      </w:r>
      <w:r>
        <w:rPr>
          <w:rStyle w:val="978"/>
          <w:rFonts w:hint="eastAsia" w:ascii="宋体" w:hAnsi="宋体" w:eastAsia="宋体"/>
          <w:b/>
          <w:color w:val="auto"/>
          <w:sz w:val="24"/>
          <w:szCs w:val="24"/>
          <w:highlight w:val="none"/>
        </w:rPr>
        <w:t xml:space="preserve">第一章</w:t>
      </w:r>
      <w:r>
        <w:rPr>
          <w:rFonts w:ascii="宋体" w:hAnsi="宋体" w:eastAsia="宋体"/>
          <w:b w:val="0"/>
          <w:caps w:val="0"/>
          <w:color w:val="auto"/>
          <w:spacing w:val="0"/>
          <w:sz w:val="24"/>
          <w:szCs w:val="24"/>
          <w:highlight w:val="none"/>
        </w:rPr>
        <w:tab/>
      </w:r>
      <w:r>
        <w:rPr>
          <w:rStyle w:val="978"/>
          <w:rFonts w:hint="eastAsia" w:ascii="宋体" w:hAnsi="宋体" w:eastAsia="宋体"/>
          <w:b/>
          <w:color w:val="auto"/>
          <w:sz w:val="24"/>
          <w:szCs w:val="24"/>
          <w:highlight w:val="none"/>
        </w:rPr>
        <w:t xml:space="preserve">竞争性谈判邀请函</w:t>
      </w:r>
      <w:r>
        <w:rPr>
          <w:rFonts w:ascii="宋体" w:hAnsi="宋体" w:eastAsia="宋体"/>
          <w:b w:val="0"/>
          <w:color w:val="auto"/>
          <w:sz w:val="24"/>
          <w:szCs w:val="24"/>
          <w:highlight w:val="none"/>
        </w:rPr>
        <w:tab/>
      </w:r>
      <w:r>
        <w:rPr>
          <w:rFonts w:ascii="宋体" w:hAnsi="宋体" w:eastAsia="宋体"/>
          <w:b w:val="0"/>
          <w:color w:val="auto"/>
          <w:sz w:val="24"/>
          <w:szCs w:val="24"/>
          <w:highlight w:val="none"/>
        </w:rPr>
        <w:fldChar w:fldCharType="begin"/>
      </w:r>
      <w:r>
        <w:rPr>
          <w:rFonts w:ascii="宋体" w:hAnsi="宋体" w:eastAsia="宋体"/>
          <w:b w:val="0"/>
          <w:color w:val="auto"/>
          <w:sz w:val="24"/>
          <w:szCs w:val="24"/>
          <w:highlight w:val="none"/>
        </w:rPr>
        <w:instrText xml:space="preserve"> PAGEREF _Toc161591365 \h </w:instrText>
      </w:r>
      <w:r>
        <w:rPr>
          <w:rFonts w:ascii="宋体" w:hAnsi="宋体" w:eastAsia="宋体"/>
          <w:b w:val="0"/>
          <w:color w:val="auto"/>
          <w:sz w:val="24"/>
          <w:szCs w:val="24"/>
          <w:highlight w:val="none"/>
        </w:rPr>
        <w:fldChar w:fldCharType="separate"/>
      </w:r>
      <w:r>
        <w:rPr>
          <w:rFonts w:ascii="宋体" w:hAnsi="宋体" w:eastAsia="宋体"/>
          <w:b w:val="0"/>
          <w:color w:val="auto"/>
          <w:sz w:val="24"/>
          <w:szCs w:val="24"/>
          <w:highlight w:val="none"/>
        </w:rPr>
        <w:t xml:space="preserve">3</w:t>
      </w:r>
      <w:r>
        <w:rPr>
          <w:rFonts w:ascii="宋体" w:hAnsi="宋体" w:eastAsia="宋体"/>
          <w:b w:val="0"/>
          <w:color w:val="auto"/>
          <w:sz w:val="24"/>
          <w:szCs w:val="24"/>
          <w:highlight w:val="none"/>
        </w:rPr>
        <w:fldChar w:fldCharType="end"/>
      </w:r>
      <w:r>
        <w:rPr>
          <w:rStyle w:val="978"/>
          <w:rFonts w:ascii="宋体" w:hAnsi="宋体" w:eastAsia="宋体"/>
          <w:b/>
          <w:color w:val="auto"/>
          <w:sz w:val="24"/>
          <w:szCs w:val="24"/>
          <w:highlight w:val="none"/>
        </w:rPr>
        <w:fldChar w:fldCharType="end"/>
      </w:r>
      <w:r/>
    </w:p>
    <w:p>
      <w:pPr>
        <w:pStyle w:val="952"/>
        <w:spacing w:line="480" w:lineRule="auto"/>
        <w:tabs>
          <w:tab w:val="left" w:pos="1438" w:leader="none"/>
        </w:tabs>
        <w:rPr>
          <w:rFonts w:ascii="宋体" w:hAnsi="宋体" w:eastAsia="宋体"/>
          <w:b w:val="0"/>
          <w:caps w:val="0"/>
          <w:color w:val="auto"/>
          <w:spacing w:val="0"/>
          <w:sz w:val="24"/>
          <w:szCs w:val="24"/>
          <w:highlight w:val="none"/>
        </w:rPr>
      </w:pPr>
      <w:r>
        <w:rPr>
          <w:rStyle w:val="978"/>
          <w:rFonts w:ascii="宋体" w:hAnsi="宋体" w:eastAsia="宋体"/>
          <w:b/>
          <w:color w:val="auto"/>
          <w:sz w:val="24"/>
          <w:szCs w:val="24"/>
          <w:highlight w:val="none"/>
        </w:rPr>
        <w:fldChar w:fldCharType="begin"/>
      </w:r>
      <w:r>
        <w:rPr>
          <w:rStyle w:val="978"/>
          <w:rFonts w:ascii="宋体" w:hAnsi="宋体" w:eastAsia="宋体"/>
          <w:b/>
          <w:color w:val="auto"/>
          <w:sz w:val="24"/>
          <w:szCs w:val="24"/>
          <w:highlight w:val="none"/>
        </w:rPr>
        <w:instrText xml:space="preserve"> </w:instrText>
      </w:r>
      <w:r>
        <w:rPr>
          <w:rFonts w:ascii="宋体" w:hAnsi="宋体" w:eastAsia="宋体"/>
          <w:b w:val="0"/>
          <w:color w:val="auto"/>
          <w:sz w:val="24"/>
          <w:szCs w:val="24"/>
          <w:highlight w:val="none"/>
        </w:rPr>
        <w:instrText xml:space="preserve">HYPERLINK \l "_Toc161591366"</w:instrText>
      </w:r>
      <w:r>
        <w:rPr>
          <w:rStyle w:val="978"/>
          <w:rFonts w:ascii="宋体" w:hAnsi="宋体" w:eastAsia="宋体"/>
          <w:b/>
          <w:color w:val="auto"/>
          <w:sz w:val="24"/>
          <w:szCs w:val="24"/>
          <w:highlight w:val="none"/>
        </w:rPr>
        <w:instrText xml:space="preserve"> </w:instrText>
      </w:r>
      <w:r>
        <w:rPr>
          <w:rStyle w:val="978"/>
          <w:rFonts w:ascii="宋体" w:hAnsi="宋体" w:eastAsia="宋体"/>
          <w:b/>
          <w:color w:val="auto"/>
          <w:sz w:val="24"/>
          <w:szCs w:val="24"/>
          <w:highlight w:val="none"/>
        </w:rPr>
        <w:fldChar w:fldCharType="separate"/>
      </w:r>
      <w:r>
        <w:rPr>
          <w:rStyle w:val="978"/>
          <w:rFonts w:hint="eastAsia" w:ascii="宋体" w:hAnsi="宋体" w:eastAsia="宋体"/>
          <w:b/>
          <w:color w:val="auto"/>
          <w:sz w:val="24"/>
          <w:szCs w:val="24"/>
          <w:highlight w:val="none"/>
        </w:rPr>
        <w:t xml:space="preserve">第二章</w:t>
      </w:r>
      <w:r>
        <w:rPr>
          <w:rFonts w:ascii="宋体" w:hAnsi="宋体" w:eastAsia="宋体"/>
          <w:b w:val="0"/>
          <w:caps w:val="0"/>
          <w:color w:val="auto"/>
          <w:spacing w:val="0"/>
          <w:sz w:val="24"/>
          <w:szCs w:val="24"/>
          <w:highlight w:val="none"/>
        </w:rPr>
        <w:tab/>
      </w:r>
      <w:r>
        <w:rPr>
          <w:rStyle w:val="978"/>
          <w:rFonts w:hint="eastAsia" w:ascii="宋体" w:hAnsi="宋体" w:eastAsia="宋体"/>
          <w:b/>
          <w:color w:val="auto"/>
          <w:sz w:val="24"/>
          <w:szCs w:val="24"/>
          <w:highlight w:val="none"/>
        </w:rPr>
        <w:t xml:space="preserve">响应人须知</w:t>
      </w:r>
      <w:r>
        <w:rPr>
          <w:rFonts w:ascii="宋体" w:hAnsi="宋体" w:eastAsia="宋体"/>
          <w:b w:val="0"/>
          <w:color w:val="auto"/>
          <w:sz w:val="24"/>
          <w:szCs w:val="24"/>
          <w:highlight w:val="none"/>
        </w:rPr>
        <w:tab/>
      </w:r>
      <w:r>
        <w:rPr>
          <w:rFonts w:ascii="宋体" w:hAnsi="宋体" w:eastAsia="宋体"/>
          <w:b w:val="0"/>
          <w:color w:val="auto"/>
          <w:sz w:val="24"/>
          <w:szCs w:val="24"/>
          <w:highlight w:val="none"/>
        </w:rPr>
        <w:fldChar w:fldCharType="begin"/>
      </w:r>
      <w:r>
        <w:rPr>
          <w:rFonts w:ascii="宋体" w:hAnsi="宋体" w:eastAsia="宋体"/>
          <w:b w:val="0"/>
          <w:color w:val="auto"/>
          <w:sz w:val="24"/>
          <w:szCs w:val="24"/>
          <w:highlight w:val="none"/>
        </w:rPr>
        <w:instrText xml:space="preserve"> PAGEREF _Toc161591366 \h </w:instrText>
      </w:r>
      <w:r>
        <w:rPr>
          <w:rFonts w:ascii="宋体" w:hAnsi="宋体" w:eastAsia="宋体"/>
          <w:b w:val="0"/>
          <w:color w:val="auto"/>
          <w:sz w:val="24"/>
          <w:szCs w:val="24"/>
          <w:highlight w:val="none"/>
        </w:rPr>
        <w:fldChar w:fldCharType="separate"/>
      </w:r>
      <w:r>
        <w:rPr>
          <w:rFonts w:ascii="宋体" w:hAnsi="宋体" w:eastAsia="宋体"/>
          <w:b w:val="0"/>
          <w:color w:val="auto"/>
          <w:sz w:val="24"/>
          <w:szCs w:val="24"/>
          <w:highlight w:val="none"/>
        </w:rPr>
        <w:t xml:space="preserve">6</w:t>
      </w:r>
      <w:r>
        <w:rPr>
          <w:rFonts w:ascii="宋体" w:hAnsi="宋体" w:eastAsia="宋体"/>
          <w:b w:val="0"/>
          <w:color w:val="auto"/>
          <w:sz w:val="24"/>
          <w:szCs w:val="24"/>
          <w:highlight w:val="none"/>
        </w:rPr>
        <w:fldChar w:fldCharType="end"/>
      </w:r>
      <w:r>
        <w:rPr>
          <w:rStyle w:val="978"/>
          <w:rFonts w:ascii="宋体" w:hAnsi="宋体" w:eastAsia="宋体"/>
          <w:b/>
          <w:color w:val="auto"/>
          <w:sz w:val="24"/>
          <w:szCs w:val="24"/>
          <w:highlight w:val="none"/>
        </w:rPr>
        <w:fldChar w:fldCharType="end"/>
      </w:r>
      <w:r/>
    </w:p>
    <w:p>
      <w:pPr>
        <w:pStyle w:val="952"/>
        <w:spacing w:line="480" w:lineRule="auto"/>
        <w:tabs>
          <w:tab w:val="left" w:pos="1438" w:leader="none"/>
        </w:tabs>
        <w:rPr>
          <w:rFonts w:ascii="宋体" w:hAnsi="宋体" w:eastAsia="宋体"/>
          <w:b w:val="0"/>
          <w:caps w:val="0"/>
          <w:color w:val="auto"/>
          <w:spacing w:val="0"/>
          <w:sz w:val="24"/>
          <w:szCs w:val="24"/>
          <w:highlight w:val="none"/>
        </w:rPr>
      </w:pPr>
      <w:r>
        <w:rPr>
          <w:rStyle w:val="978"/>
          <w:rFonts w:ascii="宋体" w:hAnsi="宋体" w:eastAsia="宋体"/>
          <w:b/>
          <w:color w:val="auto"/>
          <w:sz w:val="24"/>
          <w:szCs w:val="24"/>
          <w:highlight w:val="none"/>
        </w:rPr>
        <w:fldChar w:fldCharType="begin"/>
      </w:r>
      <w:r>
        <w:rPr>
          <w:rStyle w:val="978"/>
          <w:rFonts w:ascii="宋体" w:hAnsi="宋体" w:eastAsia="宋体"/>
          <w:b/>
          <w:color w:val="auto"/>
          <w:sz w:val="24"/>
          <w:szCs w:val="24"/>
          <w:highlight w:val="none"/>
        </w:rPr>
        <w:instrText xml:space="preserve"> </w:instrText>
      </w:r>
      <w:r>
        <w:rPr>
          <w:rFonts w:ascii="宋体" w:hAnsi="宋体" w:eastAsia="宋体"/>
          <w:b w:val="0"/>
          <w:color w:val="auto"/>
          <w:sz w:val="24"/>
          <w:szCs w:val="24"/>
          <w:highlight w:val="none"/>
        </w:rPr>
        <w:instrText xml:space="preserve">HYPERLINK \l "_Toc161591367"</w:instrText>
      </w:r>
      <w:r>
        <w:rPr>
          <w:rStyle w:val="978"/>
          <w:rFonts w:ascii="宋体" w:hAnsi="宋体" w:eastAsia="宋体"/>
          <w:b/>
          <w:color w:val="auto"/>
          <w:sz w:val="24"/>
          <w:szCs w:val="24"/>
          <w:highlight w:val="none"/>
        </w:rPr>
        <w:instrText xml:space="preserve"> </w:instrText>
      </w:r>
      <w:r>
        <w:rPr>
          <w:rStyle w:val="978"/>
          <w:rFonts w:ascii="宋体" w:hAnsi="宋体" w:eastAsia="宋体"/>
          <w:b/>
          <w:color w:val="auto"/>
          <w:sz w:val="24"/>
          <w:szCs w:val="24"/>
          <w:highlight w:val="none"/>
        </w:rPr>
        <w:fldChar w:fldCharType="separate"/>
      </w:r>
      <w:r>
        <w:rPr>
          <w:rStyle w:val="978"/>
          <w:rFonts w:hint="eastAsia" w:ascii="宋体" w:hAnsi="宋体" w:eastAsia="宋体"/>
          <w:b/>
          <w:color w:val="auto"/>
          <w:sz w:val="24"/>
          <w:szCs w:val="24"/>
          <w:highlight w:val="none"/>
        </w:rPr>
        <w:t xml:space="preserve">第三章</w:t>
      </w:r>
      <w:r>
        <w:rPr>
          <w:rFonts w:ascii="宋体" w:hAnsi="宋体" w:eastAsia="宋体"/>
          <w:b w:val="0"/>
          <w:caps w:val="0"/>
          <w:color w:val="auto"/>
          <w:spacing w:val="0"/>
          <w:sz w:val="24"/>
          <w:szCs w:val="24"/>
          <w:highlight w:val="none"/>
        </w:rPr>
        <w:tab/>
      </w:r>
      <w:r>
        <w:rPr>
          <w:rStyle w:val="978"/>
          <w:rFonts w:hint="eastAsia" w:ascii="宋体" w:hAnsi="宋体" w:eastAsia="宋体"/>
          <w:b/>
          <w:color w:val="auto"/>
          <w:sz w:val="24"/>
          <w:szCs w:val="24"/>
          <w:highlight w:val="none"/>
        </w:rPr>
        <w:t xml:space="preserve">谈判内容</w:t>
      </w:r>
      <w:r>
        <w:rPr>
          <w:rFonts w:ascii="宋体" w:hAnsi="宋体" w:eastAsia="宋体"/>
          <w:b w:val="0"/>
          <w:color w:val="auto"/>
          <w:sz w:val="24"/>
          <w:szCs w:val="24"/>
          <w:highlight w:val="none"/>
        </w:rPr>
        <w:tab/>
      </w:r>
      <w:r>
        <w:rPr>
          <w:rFonts w:ascii="宋体" w:hAnsi="宋体" w:eastAsia="宋体"/>
          <w:b w:val="0"/>
          <w:color w:val="auto"/>
          <w:sz w:val="24"/>
          <w:szCs w:val="24"/>
          <w:highlight w:val="none"/>
        </w:rPr>
        <w:fldChar w:fldCharType="begin"/>
      </w:r>
      <w:r>
        <w:rPr>
          <w:rFonts w:ascii="宋体" w:hAnsi="宋体" w:eastAsia="宋体"/>
          <w:b w:val="0"/>
          <w:color w:val="auto"/>
          <w:sz w:val="24"/>
          <w:szCs w:val="24"/>
          <w:highlight w:val="none"/>
        </w:rPr>
        <w:instrText xml:space="preserve"> PAGEREF _Toc161591367 \h </w:instrText>
      </w:r>
      <w:r>
        <w:rPr>
          <w:rFonts w:ascii="宋体" w:hAnsi="宋体" w:eastAsia="宋体"/>
          <w:b w:val="0"/>
          <w:color w:val="auto"/>
          <w:sz w:val="24"/>
          <w:szCs w:val="24"/>
          <w:highlight w:val="none"/>
        </w:rPr>
        <w:fldChar w:fldCharType="separate"/>
      </w:r>
      <w:r>
        <w:rPr>
          <w:rFonts w:ascii="宋体" w:hAnsi="宋体" w:eastAsia="宋体"/>
          <w:b w:val="0"/>
          <w:color w:val="auto"/>
          <w:sz w:val="24"/>
          <w:szCs w:val="24"/>
          <w:highlight w:val="none"/>
        </w:rPr>
        <w:t xml:space="preserve">14</w:t>
      </w:r>
      <w:r>
        <w:rPr>
          <w:rFonts w:ascii="宋体" w:hAnsi="宋体" w:eastAsia="宋体"/>
          <w:b w:val="0"/>
          <w:color w:val="auto"/>
          <w:sz w:val="24"/>
          <w:szCs w:val="24"/>
          <w:highlight w:val="none"/>
        </w:rPr>
        <w:fldChar w:fldCharType="end"/>
      </w:r>
      <w:r>
        <w:rPr>
          <w:rStyle w:val="978"/>
          <w:rFonts w:ascii="宋体" w:hAnsi="宋体" w:eastAsia="宋体"/>
          <w:b/>
          <w:color w:val="auto"/>
          <w:sz w:val="24"/>
          <w:szCs w:val="24"/>
          <w:highlight w:val="none"/>
        </w:rPr>
        <w:fldChar w:fldCharType="end"/>
      </w:r>
      <w:r/>
    </w:p>
    <w:p>
      <w:pPr>
        <w:pStyle w:val="952"/>
        <w:spacing w:line="480" w:lineRule="auto"/>
        <w:tabs>
          <w:tab w:val="left" w:pos="1438" w:leader="none"/>
        </w:tabs>
        <w:rPr>
          <w:rFonts w:ascii="宋体" w:hAnsi="宋体" w:eastAsia="宋体"/>
          <w:b w:val="0"/>
          <w:caps w:val="0"/>
          <w:color w:val="auto"/>
          <w:spacing w:val="0"/>
          <w:sz w:val="24"/>
          <w:szCs w:val="24"/>
          <w:highlight w:val="none"/>
        </w:rPr>
      </w:pPr>
      <w:r>
        <w:rPr>
          <w:rStyle w:val="978"/>
          <w:rFonts w:ascii="宋体" w:hAnsi="宋体" w:eastAsia="宋体"/>
          <w:b/>
          <w:color w:val="auto"/>
          <w:sz w:val="24"/>
          <w:szCs w:val="24"/>
          <w:highlight w:val="none"/>
        </w:rPr>
        <w:fldChar w:fldCharType="begin"/>
      </w:r>
      <w:r>
        <w:rPr>
          <w:rStyle w:val="978"/>
          <w:rFonts w:ascii="宋体" w:hAnsi="宋体" w:eastAsia="宋体"/>
          <w:b/>
          <w:color w:val="auto"/>
          <w:sz w:val="24"/>
          <w:szCs w:val="24"/>
          <w:highlight w:val="none"/>
        </w:rPr>
        <w:instrText xml:space="preserve"> </w:instrText>
      </w:r>
      <w:r>
        <w:rPr>
          <w:rFonts w:ascii="宋体" w:hAnsi="宋体" w:eastAsia="宋体"/>
          <w:b w:val="0"/>
          <w:color w:val="auto"/>
          <w:sz w:val="24"/>
          <w:szCs w:val="24"/>
          <w:highlight w:val="none"/>
        </w:rPr>
        <w:instrText xml:space="preserve">HYPERLINK \l "_Toc161591374"</w:instrText>
      </w:r>
      <w:r>
        <w:rPr>
          <w:rStyle w:val="978"/>
          <w:rFonts w:ascii="宋体" w:hAnsi="宋体" w:eastAsia="宋体"/>
          <w:b/>
          <w:color w:val="auto"/>
          <w:sz w:val="24"/>
          <w:szCs w:val="24"/>
          <w:highlight w:val="none"/>
        </w:rPr>
        <w:instrText xml:space="preserve"> </w:instrText>
      </w:r>
      <w:r>
        <w:rPr>
          <w:rStyle w:val="978"/>
          <w:rFonts w:ascii="宋体" w:hAnsi="宋体" w:eastAsia="宋体"/>
          <w:b/>
          <w:color w:val="auto"/>
          <w:sz w:val="24"/>
          <w:szCs w:val="24"/>
          <w:highlight w:val="none"/>
        </w:rPr>
        <w:fldChar w:fldCharType="separate"/>
      </w:r>
      <w:r>
        <w:rPr>
          <w:rStyle w:val="978"/>
          <w:rFonts w:hint="eastAsia" w:ascii="宋体" w:hAnsi="宋体" w:eastAsia="宋体"/>
          <w:b/>
          <w:color w:val="auto"/>
          <w:sz w:val="24"/>
          <w:szCs w:val="24"/>
          <w:highlight w:val="none"/>
        </w:rPr>
        <w:t xml:space="preserve">第四章</w:t>
      </w:r>
      <w:r>
        <w:rPr>
          <w:rFonts w:ascii="宋体" w:hAnsi="宋体" w:eastAsia="宋体"/>
          <w:b w:val="0"/>
          <w:caps w:val="0"/>
          <w:color w:val="auto"/>
          <w:spacing w:val="0"/>
          <w:sz w:val="24"/>
          <w:szCs w:val="24"/>
          <w:highlight w:val="none"/>
        </w:rPr>
        <w:tab/>
      </w:r>
      <w:r>
        <w:rPr>
          <w:rStyle w:val="978"/>
          <w:rFonts w:hint="eastAsia" w:ascii="宋体" w:hAnsi="宋体" w:eastAsia="宋体"/>
          <w:b/>
          <w:color w:val="auto"/>
          <w:sz w:val="24"/>
          <w:szCs w:val="24"/>
          <w:highlight w:val="none"/>
        </w:rPr>
        <w:t xml:space="preserve">合同主要内容</w:t>
      </w:r>
      <w:r>
        <w:rPr>
          <w:rFonts w:ascii="宋体" w:hAnsi="宋体" w:eastAsia="宋体"/>
          <w:b w:val="0"/>
          <w:color w:val="auto"/>
          <w:sz w:val="24"/>
          <w:szCs w:val="24"/>
          <w:highlight w:val="none"/>
        </w:rPr>
        <w:tab/>
      </w:r>
      <w:r>
        <w:rPr>
          <w:rFonts w:ascii="宋体" w:hAnsi="宋体" w:eastAsia="宋体"/>
          <w:b w:val="0"/>
          <w:color w:val="auto"/>
          <w:sz w:val="24"/>
          <w:szCs w:val="24"/>
          <w:highlight w:val="none"/>
        </w:rPr>
        <w:fldChar w:fldCharType="begin"/>
      </w:r>
      <w:r>
        <w:rPr>
          <w:rFonts w:ascii="宋体" w:hAnsi="宋体" w:eastAsia="宋体"/>
          <w:b w:val="0"/>
          <w:color w:val="auto"/>
          <w:sz w:val="24"/>
          <w:szCs w:val="24"/>
          <w:highlight w:val="none"/>
        </w:rPr>
        <w:instrText xml:space="preserve"> PAGEREF _Toc161591374 \h </w:instrText>
      </w:r>
      <w:r>
        <w:rPr>
          <w:rFonts w:ascii="宋体" w:hAnsi="宋体" w:eastAsia="宋体"/>
          <w:b w:val="0"/>
          <w:color w:val="auto"/>
          <w:sz w:val="24"/>
          <w:szCs w:val="24"/>
          <w:highlight w:val="none"/>
        </w:rPr>
        <w:fldChar w:fldCharType="separate"/>
      </w:r>
      <w:r>
        <w:rPr>
          <w:rFonts w:ascii="宋体" w:hAnsi="宋体" w:eastAsia="宋体"/>
          <w:b w:val="0"/>
          <w:color w:val="auto"/>
          <w:sz w:val="24"/>
          <w:szCs w:val="24"/>
          <w:highlight w:val="none"/>
        </w:rPr>
        <w:t xml:space="preserve">26</w:t>
      </w:r>
      <w:r>
        <w:rPr>
          <w:rFonts w:ascii="宋体" w:hAnsi="宋体" w:eastAsia="宋体"/>
          <w:b w:val="0"/>
          <w:color w:val="auto"/>
          <w:sz w:val="24"/>
          <w:szCs w:val="24"/>
          <w:highlight w:val="none"/>
        </w:rPr>
        <w:fldChar w:fldCharType="end"/>
      </w:r>
      <w:r>
        <w:rPr>
          <w:rStyle w:val="978"/>
          <w:rFonts w:ascii="宋体" w:hAnsi="宋体" w:eastAsia="宋体"/>
          <w:b/>
          <w:color w:val="auto"/>
          <w:sz w:val="24"/>
          <w:szCs w:val="24"/>
          <w:highlight w:val="none"/>
        </w:rPr>
        <w:fldChar w:fldCharType="end"/>
      </w:r>
      <w:r/>
    </w:p>
    <w:p>
      <w:pPr>
        <w:pStyle w:val="952"/>
        <w:spacing w:line="480" w:lineRule="auto"/>
        <w:tabs>
          <w:tab w:val="left" w:pos="1438" w:leader="none"/>
        </w:tabs>
        <w:rPr>
          <w:rFonts w:ascii="宋体" w:hAnsi="宋体" w:eastAsia="宋体"/>
          <w:b w:val="0"/>
          <w:caps w:val="0"/>
          <w:color w:val="auto"/>
          <w:spacing w:val="0"/>
          <w:sz w:val="24"/>
          <w:szCs w:val="24"/>
          <w:highlight w:val="none"/>
        </w:rPr>
      </w:pPr>
      <w:r>
        <w:rPr>
          <w:rStyle w:val="978"/>
          <w:rFonts w:ascii="宋体" w:hAnsi="宋体" w:eastAsia="宋体"/>
          <w:b/>
          <w:color w:val="auto"/>
          <w:sz w:val="24"/>
          <w:szCs w:val="24"/>
          <w:highlight w:val="none"/>
        </w:rPr>
        <w:fldChar w:fldCharType="begin"/>
      </w:r>
      <w:r>
        <w:rPr>
          <w:rStyle w:val="978"/>
          <w:rFonts w:ascii="宋体" w:hAnsi="宋体" w:eastAsia="宋体"/>
          <w:b/>
          <w:color w:val="auto"/>
          <w:sz w:val="24"/>
          <w:szCs w:val="24"/>
          <w:highlight w:val="none"/>
        </w:rPr>
        <w:instrText xml:space="preserve"> </w:instrText>
      </w:r>
      <w:r>
        <w:rPr>
          <w:rFonts w:ascii="宋体" w:hAnsi="宋体" w:eastAsia="宋体"/>
          <w:b w:val="0"/>
          <w:color w:val="auto"/>
          <w:sz w:val="24"/>
          <w:szCs w:val="24"/>
          <w:highlight w:val="none"/>
        </w:rPr>
        <w:instrText xml:space="preserve">HYPERLINK \l "_Toc161591375"</w:instrText>
      </w:r>
      <w:r>
        <w:rPr>
          <w:rStyle w:val="978"/>
          <w:rFonts w:ascii="宋体" w:hAnsi="宋体" w:eastAsia="宋体"/>
          <w:b/>
          <w:color w:val="auto"/>
          <w:sz w:val="24"/>
          <w:szCs w:val="24"/>
          <w:highlight w:val="none"/>
        </w:rPr>
        <w:instrText xml:space="preserve"> </w:instrText>
      </w:r>
      <w:r>
        <w:rPr>
          <w:rStyle w:val="978"/>
          <w:rFonts w:ascii="宋体" w:hAnsi="宋体" w:eastAsia="宋体"/>
          <w:b/>
          <w:color w:val="auto"/>
          <w:sz w:val="24"/>
          <w:szCs w:val="24"/>
          <w:highlight w:val="none"/>
        </w:rPr>
        <w:fldChar w:fldCharType="separate"/>
      </w:r>
      <w:r>
        <w:rPr>
          <w:rStyle w:val="978"/>
          <w:rFonts w:hint="eastAsia" w:ascii="宋体" w:hAnsi="宋体" w:eastAsia="宋体"/>
          <w:b/>
          <w:color w:val="auto"/>
          <w:sz w:val="24"/>
          <w:szCs w:val="24"/>
          <w:highlight w:val="none"/>
        </w:rPr>
        <w:t xml:space="preserve">第五章</w:t>
      </w:r>
      <w:r>
        <w:rPr>
          <w:rFonts w:ascii="宋体" w:hAnsi="宋体" w:eastAsia="宋体"/>
          <w:b w:val="0"/>
          <w:caps w:val="0"/>
          <w:color w:val="auto"/>
          <w:spacing w:val="0"/>
          <w:sz w:val="24"/>
          <w:szCs w:val="24"/>
          <w:highlight w:val="none"/>
        </w:rPr>
        <w:tab/>
      </w:r>
      <w:r>
        <w:rPr>
          <w:rStyle w:val="978"/>
          <w:rFonts w:hint="eastAsia" w:ascii="宋体" w:hAnsi="宋体" w:eastAsia="宋体"/>
          <w:b/>
          <w:color w:val="auto"/>
          <w:sz w:val="24"/>
          <w:szCs w:val="24"/>
          <w:highlight w:val="none"/>
        </w:rPr>
        <w:t xml:space="preserve">评标办法</w:t>
      </w:r>
      <w:r>
        <w:rPr>
          <w:rFonts w:ascii="宋体" w:hAnsi="宋体" w:eastAsia="宋体"/>
          <w:b w:val="0"/>
          <w:color w:val="auto"/>
          <w:sz w:val="24"/>
          <w:szCs w:val="24"/>
          <w:highlight w:val="none"/>
        </w:rPr>
        <w:tab/>
      </w:r>
      <w:r>
        <w:rPr>
          <w:rFonts w:ascii="宋体" w:hAnsi="宋体" w:eastAsia="宋体"/>
          <w:b w:val="0"/>
          <w:color w:val="auto"/>
          <w:sz w:val="24"/>
          <w:szCs w:val="24"/>
          <w:highlight w:val="none"/>
        </w:rPr>
        <w:fldChar w:fldCharType="begin"/>
      </w:r>
      <w:r>
        <w:rPr>
          <w:rFonts w:ascii="宋体" w:hAnsi="宋体" w:eastAsia="宋体"/>
          <w:b w:val="0"/>
          <w:color w:val="auto"/>
          <w:sz w:val="24"/>
          <w:szCs w:val="24"/>
          <w:highlight w:val="none"/>
        </w:rPr>
        <w:instrText xml:space="preserve"> PAGEREF _Toc161591375 \h </w:instrText>
      </w:r>
      <w:r>
        <w:rPr>
          <w:rFonts w:ascii="宋体" w:hAnsi="宋体" w:eastAsia="宋体"/>
          <w:b w:val="0"/>
          <w:color w:val="auto"/>
          <w:sz w:val="24"/>
          <w:szCs w:val="24"/>
          <w:highlight w:val="none"/>
        </w:rPr>
        <w:fldChar w:fldCharType="separate"/>
      </w:r>
      <w:r>
        <w:rPr>
          <w:rFonts w:ascii="宋体" w:hAnsi="宋体" w:eastAsia="宋体"/>
          <w:b w:val="0"/>
          <w:color w:val="auto"/>
          <w:sz w:val="24"/>
          <w:szCs w:val="24"/>
          <w:highlight w:val="none"/>
        </w:rPr>
        <w:t xml:space="preserve">30</w:t>
      </w:r>
      <w:r>
        <w:rPr>
          <w:rFonts w:ascii="宋体" w:hAnsi="宋体" w:eastAsia="宋体"/>
          <w:b w:val="0"/>
          <w:color w:val="auto"/>
          <w:sz w:val="24"/>
          <w:szCs w:val="24"/>
          <w:highlight w:val="none"/>
        </w:rPr>
        <w:fldChar w:fldCharType="end"/>
      </w:r>
      <w:r>
        <w:rPr>
          <w:rStyle w:val="978"/>
          <w:rFonts w:ascii="宋体" w:hAnsi="宋体" w:eastAsia="宋体"/>
          <w:b/>
          <w:color w:val="auto"/>
          <w:sz w:val="24"/>
          <w:szCs w:val="24"/>
          <w:highlight w:val="none"/>
        </w:rPr>
        <w:fldChar w:fldCharType="end"/>
      </w:r>
      <w:r/>
    </w:p>
    <w:p>
      <w:pPr>
        <w:pStyle w:val="952"/>
        <w:spacing w:line="480" w:lineRule="auto"/>
        <w:tabs>
          <w:tab w:val="left" w:pos="1438" w:leader="none"/>
        </w:tabs>
        <w:rPr>
          <w:rFonts w:ascii="宋体" w:hAnsi="宋体" w:eastAsia="宋体"/>
          <w:b w:val="0"/>
          <w:caps w:val="0"/>
          <w:color w:val="auto"/>
          <w:spacing w:val="0"/>
          <w:sz w:val="24"/>
          <w:szCs w:val="24"/>
          <w:highlight w:val="none"/>
        </w:rPr>
      </w:pPr>
      <w:r>
        <w:rPr>
          <w:rStyle w:val="978"/>
          <w:rFonts w:ascii="宋体" w:hAnsi="宋体" w:eastAsia="宋体"/>
          <w:b/>
          <w:color w:val="auto"/>
          <w:sz w:val="24"/>
          <w:szCs w:val="24"/>
          <w:highlight w:val="none"/>
        </w:rPr>
        <w:fldChar w:fldCharType="begin"/>
      </w:r>
      <w:r>
        <w:rPr>
          <w:rStyle w:val="978"/>
          <w:rFonts w:ascii="宋体" w:hAnsi="宋体" w:eastAsia="宋体"/>
          <w:b/>
          <w:color w:val="auto"/>
          <w:sz w:val="24"/>
          <w:szCs w:val="24"/>
          <w:highlight w:val="none"/>
        </w:rPr>
        <w:instrText xml:space="preserve"> </w:instrText>
      </w:r>
      <w:r>
        <w:rPr>
          <w:rFonts w:ascii="宋体" w:hAnsi="宋体" w:eastAsia="宋体"/>
          <w:b w:val="0"/>
          <w:color w:val="auto"/>
          <w:sz w:val="24"/>
          <w:szCs w:val="24"/>
          <w:highlight w:val="none"/>
        </w:rPr>
        <w:instrText xml:space="preserve">HYPERLINK \l "_Toc161591376"</w:instrText>
      </w:r>
      <w:r>
        <w:rPr>
          <w:rStyle w:val="978"/>
          <w:rFonts w:ascii="宋体" w:hAnsi="宋体" w:eastAsia="宋体"/>
          <w:b/>
          <w:color w:val="auto"/>
          <w:sz w:val="24"/>
          <w:szCs w:val="24"/>
          <w:highlight w:val="none"/>
        </w:rPr>
        <w:instrText xml:space="preserve"> </w:instrText>
      </w:r>
      <w:r>
        <w:rPr>
          <w:rStyle w:val="978"/>
          <w:rFonts w:ascii="宋体" w:hAnsi="宋体" w:eastAsia="宋体"/>
          <w:b/>
          <w:color w:val="auto"/>
          <w:sz w:val="24"/>
          <w:szCs w:val="24"/>
          <w:highlight w:val="none"/>
        </w:rPr>
        <w:fldChar w:fldCharType="separate"/>
      </w:r>
      <w:r>
        <w:rPr>
          <w:rStyle w:val="978"/>
          <w:rFonts w:hint="eastAsia" w:ascii="宋体" w:hAnsi="宋体" w:eastAsia="宋体"/>
          <w:b/>
          <w:color w:val="auto"/>
          <w:sz w:val="24"/>
          <w:szCs w:val="24"/>
          <w:highlight w:val="none"/>
        </w:rPr>
        <w:t xml:space="preserve">第六章</w:t>
      </w:r>
      <w:r>
        <w:rPr>
          <w:rFonts w:ascii="宋体" w:hAnsi="宋体" w:eastAsia="宋体"/>
          <w:b w:val="0"/>
          <w:caps w:val="0"/>
          <w:color w:val="auto"/>
          <w:spacing w:val="0"/>
          <w:sz w:val="24"/>
          <w:szCs w:val="24"/>
          <w:highlight w:val="none"/>
        </w:rPr>
        <w:tab/>
      </w:r>
      <w:r>
        <w:rPr>
          <w:rStyle w:val="978"/>
          <w:rFonts w:hint="eastAsia" w:ascii="宋体" w:hAnsi="宋体" w:eastAsia="宋体"/>
          <w:b/>
          <w:color w:val="auto"/>
          <w:sz w:val="24"/>
          <w:szCs w:val="24"/>
          <w:highlight w:val="none"/>
        </w:rPr>
        <w:t xml:space="preserve">附件</w:t>
      </w:r>
      <w:r>
        <w:rPr>
          <w:rFonts w:ascii="宋体" w:hAnsi="宋体" w:eastAsia="宋体"/>
          <w:b w:val="0"/>
          <w:color w:val="auto"/>
          <w:sz w:val="24"/>
          <w:szCs w:val="24"/>
          <w:highlight w:val="none"/>
        </w:rPr>
        <w:tab/>
      </w:r>
      <w:r>
        <w:rPr>
          <w:rFonts w:ascii="宋体" w:hAnsi="宋体" w:eastAsia="宋体"/>
          <w:b w:val="0"/>
          <w:color w:val="auto"/>
          <w:sz w:val="24"/>
          <w:szCs w:val="24"/>
          <w:highlight w:val="none"/>
        </w:rPr>
        <w:fldChar w:fldCharType="begin"/>
      </w:r>
      <w:r>
        <w:rPr>
          <w:rFonts w:ascii="宋体" w:hAnsi="宋体" w:eastAsia="宋体"/>
          <w:b w:val="0"/>
          <w:color w:val="auto"/>
          <w:sz w:val="24"/>
          <w:szCs w:val="24"/>
          <w:highlight w:val="none"/>
        </w:rPr>
        <w:instrText xml:space="preserve"> PAGEREF _Toc161591376 \h </w:instrText>
      </w:r>
      <w:r>
        <w:rPr>
          <w:rFonts w:ascii="宋体" w:hAnsi="宋体" w:eastAsia="宋体"/>
          <w:b w:val="0"/>
          <w:color w:val="auto"/>
          <w:sz w:val="24"/>
          <w:szCs w:val="24"/>
          <w:highlight w:val="none"/>
        </w:rPr>
        <w:fldChar w:fldCharType="separate"/>
      </w:r>
      <w:r>
        <w:rPr>
          <w:rFonts w:ascii="宋体" w:hAnsi="宋体" w:eastAsia="宋体"/>
          <w:b w:val="0"/>
          <w:color w:val="auto"/>
          <w:sz w:val="24"/>
          <w:szCs w:val="24"/>
          <w:highlight w:val="none"/>
        </w:rPr>
        <w:t xml:space="preserve">34</w:t>
      </w:r>
      <w:r>
        <w:rPr>
          <w:rFonts w:ascii="宋体" w:hAnsi="宋体" w:eastAsia="宋体"/>
          <w:b w:val="0"/>
          <w:color w:val="auto"/>
          <w:sz w:val="24"/>
          <w:szCs w:val="24"/>
          <w:highlight w:val="none"/>
        </w:rPr>
        <w:fldChar w:fldCharType="end"/>
      </w:r>
      <w:r>
        <w:rPr>
          <w:rStyle w:val="978"/>
          <w:rFonts w:ascii="宋体" w:hAnsi="宋体" w:eastAsia="宋体"/>
          <w:b/>
          <w:color w:val="auto"/>
          <w:sz w:val="24"/>
          <w:szCs w:val="24"/>
          <w:highlight w:val="none"/>
        </w:rPr>
        <w:fldChar w:fldCharType="end"/>
      </w:r>
      <w:r/>
    </w:p>
    <w:p>
      <w:pPr>
        <w:spacing w:line="480" w:lineRule="auto"/>
        <w:rPr>
          <w:color w:val="auto"/>
          <w:highlight w:val="none"/>
        </w:rPr>
      </w:pPr>
      <w:r>
        <w:rPr>
          <w:rFonts w:ascii="宋体" w:hAnsi="宋体"/>
          <w:color w:val="auto"/>
          <w:sz w:val="24"/>
          <w:szCs w:val="24"/>
          <w:highlight w:val="none"/>
        </w:rPr>
        <w:fldChar w:fldCharType="end"/>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ind w:firstLine="480"/>
        <w:rPr>
          <w:rFonts w:hint="eastAsia" w:ascii="宋体" w:hAnsi="宋体"/>
          <w:b/>
          <w:color w:val="auto"/>
          <w:sz w:val="24"/>
          <w:highlight w:val="none"/>
        </w:rPr>
      </w:pPr>
      <w:r>
        <w:rPr>
          <w:rFonts w:hint="eastAsia" w:ascii="宋体" w:hAnsi="宋体"/>
          <w:b/>
          <w:color w:val="auto"/>
          <w:sz w:val="24"/>
          <w:highlight w:val="none"/>
        </w:rPr>
      </w:r>
      <w:r/>
    </w:p>
    <w:p>
      <w:pPr>
        <w:pStyle w:val="896"/>
        <w:numPr>
          <w:ilvl w:val="0"/>
          <w:numId w:val="9"/>
        </w:numPr>
        <w:spacing w:line="360" w:lineRule="auto"/>
        <w:tabs>
          <w:tab w:val="left" w:pos="405" w:leader="none"/>
          <w:tab w:val="left" w:pos="420" w:leader="none"/>
        </w:tabs>
        <w:rPr>
          <w:rFonts w:hint="eastAsia" w:ascii="宋体" w:hAnsi="宋体"/>
          <w:b/>
          <w:color w:val="auto"/>
          <w:highlight w:val="none"/>
        </w:rPr>
      </w:pPr>
      <w:r/>
      <w:bookmarkStart w:id="0" w:name="_Toc161591365"/>
      <w:r>
        <w:rPr>
          <w:rFonts w:hint="eastAsia" w:ascii="宋体" w:hAnsi="宋体"/>
          <w:b/>
          <w:color w:val="auto"/>
          <w:highlight w:val="none"/>
        </w:rPr>
        <w:t xml:space="preserve">竞争性谈判邀请函</w:t>
      </w:r>
      <w:bookmarkEnd w:id="0"/>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项目概况：</w:t>
      </w:r>
      <w:r>
        <w:rPr>
          <w:rFonts w:hint="eastAsia" w:ascii="宋体" w:hAnsi="宋体"/>
          <w:color w:val="auto"/>
          <w:sz w:val="21"/>
          <w:szCs w:val="21"/>
          <w:highlight w:val="none"/>
          <w:lang w:eastAsia="zh-CN"/>
        </w:rPr>
        <w:t xml:space="preserve">昆山开发区2026年应急发电机组采购项目</w:t>
      </w:r>
      <w:r>
        <w:rPr>
          <w:rFonts w:hint="eastAsia" w:ascii="宋体" w:hAnsi="宋体"/>
          <w:color w:val="auto"/>
          <w:sz w:val="21"/>
          <w:szCs w:val="21"/>
          <w:highlight w:val="none"/>
        </w:rPr>
        <w:t xml:space="preserve">的潜在供应商在苏采云系统自行下载谈判文件，并于202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日10点30分（北京时间）前提交电子响应文件。</w:t>
      </w:r>
      <w:r/>
    </w:p>
    <w:p>
      <w:pPr>
        <w:ind w:firstLine="48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一、项目基本情况</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项目编号：</w:t>
      </w:r>
      <w:r>
        <w:rPr>
          <w:rFonts w:hint="eastAsia" w:ascii="宋体" w:hAnsi="宋体"/>
          <w:color w:val="auto"/>
          <w:sz w:val="21"/>
          <w:szCs w:val="21"/>
          <w:highlight w:val="none"/>
          <w:lang w:eastAsia="zh-CN"/>
        </w:rPr>
        <w:t xml:space="preserve">JSZC-320583-KSZJ-T2026-0014 </w:t>
      </w:r>
      <w:r>
        <w:rPr>
          <w:rFonts w:hint="eastAsia" w:ascii="宋体" w:hAnsi="宋体"/>
          <w:color w:val="auto"/>
          <w:sz w:val="21"/>
          <w:szCs w:val="21"/>
          <w:highlight w:val="none"/>
        </w:rPr>
        <w:t xml:space="preserve">；</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昆山开发区2026年应急发电机组采购项目</w:t>
      </w:r>
      <w:r>
        <w:rPr>
          <w:rFonts w:hint="eastAsia" w:ascii="宋体" w:hAnsi="宋体"/>
          <w:color w:val="auto"/>
          <w:sz w:val="21"/>
          <w:szCs w:val="21"/>
          <w:highlight w:val="none"/>
        </w:rPr>
        <w:t xml:space="preserve">；</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w:t>
      </w:r>
      <w:r>
        <w:rPr>
          <w:rFonts w:hint="eastAsia" w:ascii="宋体" w:hAnsi="宋体"/>
          <w:color w:val="auto"/>
          <w:sz w:val="21"/>
          <w:szCs w:val="21"/>
          <w:highlight w:val="none"/>
        </w:rPr>
        <w:t xml:space="preserve">采购方式：竞争性谈判；</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w:t>
      </w:r>
      <w:r>
        <w:rPr>
          <w:rFonts w:hint="eastAsia" w:ascii="宋体" w:hAnsi="宋体"/>
          <w:color w:val="auto"/>
          <w:sz w:val="21"/>
          <w:szCs w:val="21"/>
          <w:highlight w:val="none"/>
        </w:rPr>
        <w:t xml:space="preserve">预算金额：人民币贰佰壹拾万元整（RMB:</w:t>
      </w:r>
      <w:r>
        <w:rPr>
          <w:rFonts w:hint="eastAsia" w:ascii="宋体" w:hAnsi="宋体"/>
          <w:color w:val="auto"/>
          <w:sz w:val="21"/>
          <w:szCs w:val="21"/>
          <w:highlight w:val="none"/>
          <w:lang w:val="en-US" w:eastAsia="zh-CN"/>
        </w:rPr>
        <w:t xml:space="preserve">2100000</w:t>
      </w:r>
      <w:r>
        <w:rPr>
          <w:rFonts w:hint="eastAsia" w:ascii="宋体" w:hAnsi="宋体"/>
          <w:color w:val="auto"/>
          <w:sz w:val="21"/>
          <w:szCs w:val="21"/>
          <w:highlight w:val="none"/>
        </w:rPr>
        <w:t xml:space="preserve">元）；</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5.最高限价：人民币贰佰壹拾万元整（RMB:</w:t>
      </w:r>
      <w:r>
        <w:rPr>
          <w:rFonts w:hint="eastAsia" w:ascii="宋体" w:hAnsi="宋体"/>
          <w:color w:val="auto"/>
          <w:sz w:val="21"/>
          <w:szCs w:val="21"/>
          <w:highlight w:val="none"/>
          <w:lang w:val="en-US" w:eastAsia="zh-CN"/>
        </w:rPr>
        <w:t xml:space="preserve">2100000</w:t>
      </w:r>
      <w:r>
        <w:rPr>
          <w:rFonts w:hint="eastAsia" w:ascii="宋体" w:hAnsi="宋体"/>
          <w:color w:val="auto"/>
          <w:sz w:val="21"/>
          <w:szCs w:val="21"/>
          <w:highlight w:val="none"/>
        </w:rPr>
        <w:t xml:space="preserve">元）；</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w:t>
      </w:r>
      <w:r>
        <w:rPr>
          <w:rFonts w:hint="eastAsia" w:ascii="宋体" w:hAnsi="宋体"/>
          <w:color w:val="auto"/>
          <w:sz w:val="21"/>
          <w:szCs w:val="21"/>
          <w:highlight w:val="none"/>
        </w:rPr>
        <w:t xml:space="preserve">采购需求：</w:t>
      </w:r>
      <w:r>
        <w:rPr>
          <w:rFonts w:hint="eastAsia" w:ascii="宋体" w:hAnsi="宋体"/>
          <w:color w:val="auto"/>
          <w:sz w:val="21"/>
          <w:szCs w:val="21"/>
          <w:highlight w:val="none"/>
          <w:lang w:eastAsia="zh-CN"/>
        </w:rPr>
        <w:t xml:space="preserve">昆山开发区2026年应急发电机组采购项目</w:t>
      </w:r>
      <w:r>
        <w:rPr>
          <w:rFonts w:hint="eastAsia" w:ascii="宋体" w:hAnsi="宋体"/>
          <w:color w:val="auto"/>
          <w:sz w:val="21"/>
          <w:szCs w:val="21"/>
          <w:highlight w:val="none"/>
        </w:rPr>
        <w:t xml:space="preserve">，具体详见谈判文件；</w:t>
      </w:r>
      <w:r/>
    </w:p>
    <w:p>
      <w:pPr>
        <w:ind w:firstLine="48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w:t>
      </w:r>
      <w:r>
        <w:rPr>
          <w:rFonts w:ascii="宋体" w:hAnsi="宋体"/>
          <w:b/>
          <w:color w:val="auto"/>
          <w:sz w:val="21"/>
          <w:szCs w:val="21"/>
          <w:highlight w:val="none"/>
        </w:rPr>
        <w:t xml:space="preserve">.</w:t>
      </w:r>
      <w:r>
        <w:rPr>
          <w:rFonts w:hint="eastAsia" w:ascii="宋体" w:hAnsi="宋体"/>
          <w:b/>
          <w:color w:val="auto"/>
          <w:sz w:val="21"/>
          <w:szCs w:val="21"/>
          <w:highlight w:val="none"/>
        </w:rPr>
        <w:t xml:space="preserve">交付期：合同签订后</w:t>
      </w:r>
      <w:r>
        <w:rPr>
          <w:rFonts w:hint="eastAsia" w:ascii="宋体" w:hAnsi="宋体"/>
          <w:b/>
          <w:color w:val="auto"/>
          <w:sz w:val="21"/>
          <w:szCs w:val="21"/>
          <w:highlight w:val="none"/>
          <w:lang w:val="en-US" w:eastAsia="zh-CN"/>
        </w:rPr>
        <w:t xml:space="preserve">60</w:t>
      </w:r>
      <w:r>
        <w:rPr>
          <w:rFonts w:hint="eastAsia" w:ascii="宋体" w:hAnsi="宋体"/>
          <w:b/>
          <w:color w:val="auto"/>
          <w:sz w:val="21"/>
          <w:szCs w:val="21"/>
          <w:highlight w:val="none"/>
        </w:rPr>
        <w:t xml:space="preserve">天内完成项目供货安装及调试</w:t>
      </w:r>
      <w:r>
        <w:rPr>
          <w:rFonts w:hint="eastAsia" w:ascii="宋体" w:hAnsi="宋体"/>
          <w:b/>
          <w:color w:val="auto"/>
          <w:sz w:val="21"/>
          <w:szCs w:val="21"/>
          <w:highlight w:val="none"/>
          <w:lang w:val="en-US" w:eastAsia="zh-CN"/>
        </w:rPr>
        <w:t xml:space="preserve">，</w:t>
      </w:r>
      <w:r>
        <w:rPr>
          <w:rFonts w:hint="eastAsia" w:ascii="宋体" w:hAnsi="宋体"/>
          <w:b/>
          <w:color w:val="auto"/>
          <w:sz w:val="21"/>
          <w:szCs w:val="21"/>
          <w:highlight w:val="none"/>
        </w:rPr>
        <w:t xml:space="preserve">安装及调试</w:t>
      </w:r>
      <w:r>
        <w:rPr>
          <w:rFonts w:hint="eastAsia" w:ascii="宋体" w:hAnsi="宋体"/>
          <w:b/>
          <w:color w:val="auto"/>
          <w:sz w:val="21"/>
          <w:szCs w:val="21"/>
          <w:highlight w:val="none"/>
          <w:lang w:val="en-US" w:eastAsia="zh-CN"/>
        </w:rPr>
        <w:t xml:space="preserve">合格后</w:t>
      </w:r>
      <w:r>
        <w:rPr>
          <w:rFonts w:hint="eastAsia" w:ascii="宋体" w:hAnsi="宋体"/>
          <w:b/>
          <w:color w:val="auto"/>
          <w:sz w:val="21"/>
          <w:szCs w:val="21"/>
          <w:highlight w:val="none"/>
        </w:rPr>
        <w:t xml:space="preserve">加满油交付；</w:t>
      </w:r>
      <w:r/>
    </w:p>
    <w:p>
      <w:pPr>
        <w:ind w:firstLine="48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二、申请人的资格要求</w:t>
      </w:r>
      <w:r/>
    </w:p>
    <w:p>
      <w:pPr>
        <w:ind w:firstLine="48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（一）满足《中华人民共和国政府采购法》第二十二条规定；</w:t>
      </w:r>
      <w:r/>
    </w:p>
    <w:p>
      <w:pPr>
        <w:ind w:firstLine="420"/>
        <w:spacing w:line="360" w:lineRule="auto"/>
        <w:rPr>
          <w:rFonts w:hint="eastAsia" w:ascii="宋体" w:hAnsi="宋体" w:cs="宋体"/>
          <w:b/>
          <w:color w:val="auto"/>
          <w:sz w:val="21"/>
          <w:szCs w:val="21"/>
          <w:highlight w:val="none"/>
        </w:rPr>
      </w:pPr>
      <w:r/>
      <w:bookmarkStart w:id="1" w:name="_Toc28359004"/>
      <w:r>
        <w:rPr>
          <w:rFonts w:hint="eastAsia" w:ascii="宋体" w:hAnsi="宋体" w:cs="宋体"/>
          <w:b/>
          <w:color w:val="auto"/>
          <w:sz w:val="21"/>
          <w:szCs w:val="21"/>
          <w:highlight w:val="none"/>
        </w:rPr>
        <w:t xml:space="preserve">（二）落实政府采购政策需满足的资格要求：本项目专门面向中小企业采购，残疾人福利性单位、监狱企业视同小型、微型企业；</w:t>
      </w:r>
      <w:r>
        <w:rPr>
          <w:rFonts w:hint="eastAsia" w:ascii="宋体" w:hAnsi="宋体" w:eastAsia="宋体" w:cs="宋体"/>
          <w:b/>
          <w:color w:val="auto"/>
          <w:sz w:val="21"/>
          <w:szCs w:val="21"/>
          <w:highlight w:val="none"/>
        </w:rPr>
        <w:t xml:space="preserve">本项目所属行业为</w:t>
      </w:r>
      <w:r>
        <w:rPr>
          <w:rFonts w:hint="eastAsia" w:ascii="宋体" w:hAnsi="宋体" w:eastAsia="宋体" w:cs="宋体"/>
          <w:b/>
          <w:color w:val="auto"/>
          <w:sz w:val="21"/>
          <w:szCs w:val="21"/>
          <w:highlight w:val="none"/>
          <w:lang w:val="en-US" w:eastAsia="zh-CN"/>
        </w:rPr>
        <w:t xml:space="preserve">工业</w:t>
      </w:r>
      <w:r>
        <w:rPr>
          <w:rFonts w:hint="eastAsia" w:ascii="宋体" w:hAnsi="宋体"/>
          <w:color w:val="auto"/>
          <w:sz w:val="21"/>
          <w:szCs w:val="21"/>
          <w:highlight w:val="none"/>
        </w:rPr>
        <w:t xml:space="preserve">。</w:t>
      </w:r>
      <w:r>
        <w:rPr>
          <w:rFonts w:hint="eastAsia" w:ascii="宋体" w:hAnsi="宋体" w:cs="宋体"/>
          <w:b/>
          <w:color w:val="auto"/>
          <w:sz w:val="21"/>
          <w:szCs w:val="21"/>
          <w:highlight w:val="none"/>
        </w:rPr>
        <w:t xml:space="preserve"> </w:t>
      </w:r>
      <w:r/>
    </w:p>
    <w:p>
      <w:pPr>
        <w:ind w:firstLine="480"/>
        <w:spacing w:line="360" w:lineRule="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rPr>
        <w:t xml:space="preserve">（三）本项目的特定资格要求：</w:t>
      </w:r>
      <w:bookmarkEnd w:id="1"/>
      <w:r/>
      <w:r/>
    </w:p>
    <w:p>
      <w:pPr>
        <w:ind w:firstLine="48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1.未被“信用中国”网站（www.creditchina.gov.cn）列入失信被执行人、重大税收违法案件当事人名单、政府采购严重失信行为记录名单。</w:t>
      </w:r>
      <w:r/>
    </w:p>
    <w:p>
      <w:pPr>
        <w:ind w:right="-315" w:firstLine="42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（四）联合体及转包、分包：本项目不接受联合体，不得转包、分包本项目。</w:t>
      </w:r>
      <w:r/>
    </w:p>
    <w:p>
      <w:pPr>
        <w:ind w:right="-315"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（五）本项目不接受进口产品。</w:t>
      </w:r>
      <w:r/>
    </w:p>
    <w:p>
      <w:pPr>
        <w:ind w:right="-315"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三、获取谈判文件</w:t>
      </w:r>
      <w:r/>
    </w:p>
    <w:p>
      <w:pPr>
        <w:ind w:right="-433"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1.获取时间：自</w:t>
      </w:r>
      <w:r>
        <w:rPr>
          <w:rFonts w:hint="eastAsia" w:ascii="宋体" w:hAnsi="宋体"/>
          <w:color w:val="auto"/>
          <w:sz w:val="21"/>
          <w:szCs w:val="21"/>
          <w:highlight w:val="none"/>
          <w:lang w:eastAsia="en-US"/>
        </w:rPr>
        <w:t xml:space="preserve">公告发布</w:t>
      </w:r>
      <w:r>
        <w:rPr>
          <w:rFonts w:hint="eastAsia" w:ascii="宋体" w:hAnsi="宋体"/>
          <w:color w:val="auto"/>
          <w:sz w:val="21"/>
          <w:szCs w:val="21"/>
          <w:highlight w:val="none"/>
        </w:rPr>
        <w:t xml:space="preserve">之日3个工作日。</w:t>
      </w:r>
      <w:r/>
    </w:p>
    <w:p>
      <w:pPr>
        <w:ind w:right="-433"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2.方式：在苏采云系统自行下载。</w:t>
      </w:r>
      <w:r/>
    </w:p>
    <w:p>
      <w:pPr>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3.售价：免费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四、提交响应文件截止时间、开标时间和地点</w:t>
      </w:r>
      <w:r/>
    </w:p>
    <w:p>
      <w:pPr>
        <w:ind w:right="-433"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提交响应文件截止时间：202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日10:30（北京时间）；</w:t>
      </w:r>
      <w:r/>
    </w:p>
    <w:p>
      <w:pPr>
        <w:ind w:right="-433"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日10:30（北京时间）；</w:t>
      </w:r>
      <w:r/>
    </w:p>
    <w:p>
      <w:pPr>
        <w:ind w:firstLine="420"/>
        <w:jc w:val="left"/>
        <w:spacing w:line="360" w:lineRule="auto"/>
        <w:rPr>
          <w:rFonts w:hint="eastAsia" w:ascii="宋体" w:hAnsi="宋体"/>
          <w:bCs/>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开标地点：</w:t>
      </w:r>
      <w:r>
        <w:rPr>
          <w:rFonts w:hint="eastAsia" w:ascii="宋体" w:hAnsi="宋体"/>
          <w:bCs/>
          <w:color w:val="auto"/>
          <w:sz w:val="21"/>
          <w:szCs w:val="21"/>
          <w:highlight w:val="none"/>
        </w:rPr>
        <w:t xml:space="preserve">“苏采云”系统（网址：</w:t>
      </w:r>
      <w:r>
        <w:rPr>
          <w:rFonts w:hint="eastAsia" w:ascii="宋体" w:hAnsi="宋体" w:eastAsia="宋体" w:cs="Times New Roman"/>
          <w:bCs/>
          <w:color w:val="auto"/>
          <w:sz w:val="21"/>
          <w:szCs w:val="21"/>
          <w:highlight w:val="none"/>
        </w:rPr>
        <w:fldChar w:fldCharType="begin"/>
      </w:r>
      <w:r>
        <w:rPr>
          <w:rFonts w:hint="eastAsia" w:ascii="宋体" w:hAnsi="宋体" w:eastAsia="宋体" w:cs="Times New Roman"/>
          <w:bCs/>
          <w:color w:val="auto"/>
          <w:sz w:val="21"/>
          <w:szCs w:val="21"/>
          <w:highlight w:val="none"/>
        </w:rPr>
        <w:instrText xml:space="preserve"> HYPERLINK "http://jszfcg.jsczt.cn/）" </w:instrText>
      </w:r>
      <w:r>
        <w:rPr>
          <w:rFonts w:hint="eastAsia" w:ascii="宋体" w:hAnsi="宋体" w:eastAsia="宋体" w:cs="Times New Roman"/>
          <w:bCs/>
          <w:color w:val="auto"/>
          <w:sz w:val="21"/>
          <w:szCs w:val="21"/>
          <w:highlight w:val="none"/>
        </w:rPr>
        <w:fldChar w:fldCharType="separate"/>
      </w:r>
      <w:r>
        <w:rPr>
          <w:rFonts w:hint="eastAsia" w:ascii="宋体" w:hAnsi="宋体" w:eastAsia="宋体" w:cs="Times New Roman"/>
          <w:bCs/>
          <w:color w:val="auto"/>
          <w:sz w:val="21"/>
          <w:szCs w:val="21"/>
          <w:highlight w:val="none"/>
        </w:rPr>
        <w:t xml:space="preserve">http://jszfcg.jsczt.cn/）</w:t>
      </w:r>
      <w:r>
        <w:rPr>
          <w:rFonts w:hint="eastAsia" w:ascii="宋体" w:hAnsi="宋体" w:eastAsia="宋体" w:cs="Times New Roman"/>
          <w:bCs/>
          <w:color w:val="auto"/>
          <w:sz w:val="21"/>
          <w:szCs w:val="21"/>
          <w:highlight w:val="none"/>
        </w:rPr>
        <w:fldChar w:fldCharType="end"/>
      </w:r>
      <w:r/>
    </w:p>
    <w:p>
      <w:pPr>
        <w:ind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highlight w:val="none"/>
        </w:rPr>
        <w:t xml:space="preserve">本项目为不见面开标项目，开标阶段供应商在【供应商解密】环节必须使用 CA证书解密电子响应文件，如在系统规定的解密时间内未能完成解密的视为放弃投标。</w:t>
      </w:r>
      <w:r/>
    </w:p>
    <w:p>
      <w:pPr>
        <w:ind w:firstLine="422"/>
        <w:jc w:val="left"/>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五、公告期限：自公告发布之日起3个工作日。</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六</w:t>
      </w:r>
      <w:r>
        <w:rPr>
          <w:rFonts w:hint="eastAsia" w:ascii="宋体" w:hAnsi="宋体"/>
          <w:bCs/>
          <w:color w:val="auto"/>
          <w:sz w:val="21"/>
          <w:szCs w:val="21"/>
          <w:highlight w:val="none"/>
        </w:rPr>
        <w:t xml:space="preserve">、投标保证金：本项目不收取投标保证金。</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七</w:t>
      </w:r>
      <w:r>
        <w:rPr>
          <w:rFonts w:hint="eastAsia" w:ascii="宋体" w:hAnsi="宋体"/>
          <w:bCs/>
          <w:color w:val="auto"/>
          <w:sz w:val="21"/>
          <w:szCs w:val="21"/>
          <w:highlight w:val="none"/>
        </w:rPr>
        <w:t xml:space="preserve">、履约保证金</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本项目不收取履约保证金。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八</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82"/>
        <w:spacing w:line="360" w:lineRule="auto"/>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九</w:t>
      </w:r>
      <w:r>
        <w:rPr>
          <w:rFonts w:hint="eastAsia" w:ascii="宋体" w:hAnsi="宋体"/>
          <w:b/>
          <w:bCs/>
          <w:color w:val="auto"/>
          <w:sz w:val="21"/>
          <w:szCs w:val="21"/>
          <w:highlight w:val="none"/>
        </w:rPr>
        <w:t xml:space="preserve">、联系事项</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1.甲方（采购组织方）：</w:t>
      </w:r>
      <w:r>
        <w:rPr>
          <w:rFonts w:hint="eastAsia" w:ascii="宋体" w:hAnsi="宋体"/>
          <w:color w:val="auto"/>
          <w:sz w:val="21"/>
          <w:szCs w:val="21"/>
          <w:highlight w:val="none"/>
          <w:lang w:eastAsia="zh-CN"/>
        </w:rPr>
        <w:t xml:space="preserve">昆山经济技术开发区建设管理所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val="en-US" w:eastAsia="zh-CN"/>
        </w:rPr>
        <w:t xml:space="preserve">陈先生</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val="en-US" w:eastAsia="zh-CN"/>
        </w:rPr>
        <w:t xml:space="preserve">57630350</w:t>
      </w:r>
      <w:r>
        <w:rPr>
          <w:rFonts w:hint="eastAsia" w:ascii="宋体" w:hAnsi="宋体"/>
          <w:color w:val="auto"/>
          <w:sz w:val="21"/>
          <w:szCs w:val="21"/>
          <w:highlight w:val="none"/>
        </w:rPr>
        <w:t xml:space="preserve">    </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2.招标代理人（机构）：</w:t>
      </w:r>
      <w:r>
        <w:rPr>
          <w:rFonts w:hint="eastAsia" w:ascii="宋体" w:hAnsi="宋体"/>
          <w:color w:val="auto"/>
          <w:sz w:val="21"/>
          <w:szCs w:val="21"/>
          <w:highlight w:val="none"/>
          <w:lang w:eastAsia="zh-CN"/>
        </w:rPr>
        <w:t xml:space="preserve">昆山新忠健项目管理有限公司</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址：昆山市前进西路1468号泰和国际12F </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电话：0512</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55210560 </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bCs/>
          <w:color w:val="auto"/>
          <w:sz w:val="21"/>
          <w:szCs w:val="21"/>
          <w:highlight w:val="none"/>
        </w:rPr>
        <w:t xml:space="preserve">金丽丽、马骏</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3.昆山市政府采购监督电话：0512</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57310854</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十、其他</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（1）CA证书办理</w:t>
      </w:r>
      <w:r/>
    </w:p>
    <w:p>
      <w:pPr>
        <w:pStyle w:val="72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color w:val="auto"/>
          <w:sz w:val="21"/>
          <w:szCs w:val="21"/>
          <w:highlight w:val="none"/>
        </w:rPr>
        <w:t xml:space="preserve">苏州现场办理地址：苏州市高新区邓尉路105号狮山科技馆一楼服务大厅，咨询电话：0512</w:t>
      </w:r>
      <w:r>
        <w:rPr>
          <w:rFonts w:hint="eastAsia" w:ascii="宋体" w:hAnsi="宋体" w:eastAsia="宋体"/>
          <w:b/>
          <w:color w:val="auto"/>
          <w:sz w:val="21"/>
          <w:szCs w:val="21"/>
          <w:highlight w:val="none"/>
          <w:lang w:val="en-US" w:eastAsia="zh-CN"/>
        </w:rPr>
        <w:t xml:space="preserve">-</w:t>
      </w:r>
      <w:r>
        <w:rPr>
          <w:rFonts w:hint="eastAsia" w:ascii="宋体" w:hAnsi="宋体" w:eastAsia="宋体"/>
          <w:b/>
          <w:color w:val="auto"/>
          <w:sz w:val="21"/>
          <w:szCs w:val="21"/>
          <w:highlight w:val="none"/>
        </w:rPr>
        <w:t xml:space="preserve"> 65737699。</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（2）参与采购活动</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（3）电子投标准备</w:t>
      </w:r>
      <w:r/>
    </w:p>
    <w:p>
      <w:pPr>
        <w:pStyle w:val="72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color w:val="auto"/>
          <w:sz w:val="21"/>
          <w:szCs w:val="21"/>
          <w:highlight w:val="none"/>
        </w:rPr>
        <w:t xml:space="preserve">https://czju.suzhou.gov.cn/zfcg/html/content/20231220161910031.shtml</w:t>
      </w:r>
      <w:r>
        <w:rPr>
          <w:rFonts w:hint="eastAsia" w:ascii="宋体" w:hAnsi="宋体" w:eastAsia="宋体"/>
          <w:color w:val="auto"/>
          <w:sz w:val="21"/>
          <w:szCs w:val="21"/>
          <w:highlight w:val="none"/>
        </w:rPr>
        <w:t xml:space="preserve">）。</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在系统操作过程中如有疑问，请按以下方式联系：</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注册咨询：18261002950；</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CA技术咨询电话：400-608-6099；</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签章使用问题：025-83633811、025-83633812、15380932027、15371015030；</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系统使用指导与咨询：联系电话：18261002950；QQ：3048755361、1315179389、895706745。</w:t>
      </w:r>
      <w:r/>
    </w:p>
    <w:p>
      <w:pPr>
        <w:ind w:firstLine="420"/>
        <w:jc w:val="left"/>
        <w:spacing w:line="360" w:lineRule="auto"/>
        <w:rPr>
          <w:rFonts w:ascii="宋体" w:hAnsi="宋体"/>
          <w:color w:val="auto"/>
          <w:sz w:val="21"/>
          <w:szCs w:val="21"/>
          <w:highlight w:val="none"/>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olor w:val="auto"/>
          <w:sz w:val="21"/>
          <w:szCs w:val="21"/>
          <w:highlight w:val="none"/>
        </w:rPr>
      </w:r>
      <w:r/>
    </w:p>
    <w:p>
      <w:pPr>
        <w:pStyle w:val="896"/>
        <w:numPr>
          <w:ilvl w:val="0"/>
          <w:numId w:val="9"/>
        </w:numPr>
        <w:spacing w:line="360" w:lineRule="auto"/>
        <w:tabs>
          <w:tab w:val="left" w:pos="405" w:leader="none"/>
          <w:tab w:val="left" w:pos="420" w:leader="none"/>
        </w:tabs>
        <w:rPr>
          <w:rFonts w:hint="eastAsia" w:ascii="宋体" w:hAnsi="宋体"/>
          <w:b/>
          <w:color w:val="auto"/>
          <w:highlight w:val="none"/>
        </w:rPr>
      </w:pPr>
      <w:r/>
      <w:bookmarkStart w:id="2" w:name="_Toc161591366"/>
      <w:r>
        <w:rPr>
          <w:rFonts w:hint="eastAsia" w:ascii="宋体" w:hAnsi="宋体"/>
          <w:b/>
          <w:color w:val="auto"/>
          <w:highlight w:val="none"/>
          <w:lang w:val="en-US" w:eastAsia="zh-CN"/>
        </w:rPr>
        <w:t xml:space="preserve">   </w:t>
      </w:r>
      <w:r>
        <w:rPr>
          <w:rFonts w:hint="eastAsia" w:ascii="宋体" w:hAnsi="宋体"/>
          <w:b/>
          <w:color w:val="auto"/>
          <w:highlight w:val="none"/>
        </w:rPr>
        <w:t xml:space="preserve">响应人须知</w:t>
      </w:r>
      <w:bookmarkEnd w:id="2"/>
      <w:r/>
      <w:r/>
    </w:p>
    <w:p>
      <w:pPr>
        <w:ind w:firstLine="422"/>
        <w:spacing w:line="360" w:lineRule="auto"/>
        <w:rPr>
          <w:rFonts w:ascii="宋体" w:hAnsi="宋体"/>
          <w:b/>
          <w:color w:val="auto"/>
          <w:szCs w:val="21"/>
          <w:highlight w:val="none"/>
        </w:rPr>
      </w:pPr>
      <w:r/>
      <w:bookmarkStart w:id="3" w:name="_Toc21029"/>
      <w:r/>
      <w:bookmarkStart w:id="4" w:name="_Toc8186"/>
      <w:r/>
      <w:bookmarkStart w:id="5" w:name="_Toc196471478"/>
      <w:r/>
      <w:bookmarkStart w:id="6" w:name="_Toc339548795"/>
      <w:r/>
      <w:bookmarkStart w:id="7" w:name="_Toc336415025"/>
      <w:r/>
      <w:bookmarkStart w:id="8" w:name="_Toc339563486"/>
      <w:r>
        <w:rPr>
          <w:rFonts w:hint="eastAsia" w:ascii="宋体" w:hAnsi="宋体"/>
          <w:b/>
          <w:color w:val="auto"/>
          <w:szCs w:val="21"/>
          <w:highlight w:val="none"/>
        </w:rPr>
        <w:t xml:space="preserve">一、采购说明</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、本谈判文件仅适用于</w:t>
      </w:r>
      <w:r>
        <w:rPr>
          <w:rFonts w:hint="eastAsia"/>
          <w:color w:val="auto"/>
          <w:szCs w:val="21"/>
          <w:highlight w:val="none"/>
          <w:lang w:eastAsia="zh-CN"/>
        </w:rPr>
        <w:t xml:space="preserve">昆山新忠健项目管理有限公司</w:t>
      </w:r>
      <w:r>
        <w:rPr>
          <w:rFonts w:hint="eastAsia" w:ascii="宋体" w:hAnsi="宋体"/>
          <w:color w:val="auto"/>
          <w:szCs w:val="21"/>
          <w:highlight w:val="none"/>
        </w:rPr>
        <w:t xml:space="preserve">组织的采购活动。</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、本次采购活动及因本次采购活动产生的合同受中国法律制约和保护。</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3、本谈判文件的解释权属于</w:t>
      </w:r>
      <w:r>
        <w:rPr>
          <w:rFonts w:hint="eastAsia"/>
          <w:color w:val="auto"/>
          <w:szCs w:val="21"/>
          <w:highlight w:val="none"/>
          <w:lang w:eastAsia="zh-CN"/>
        </w:rPr>
        <w:t xml:space="preserve">昆山新忠健项目管理有限公司</w:t>
      </w:r>
      <w:r>
        <w:rPr>
          <w:rFonts w:hint="eastAsia" w:ascii="宋体" w:hAnsi="宋体"/>
          <w:color w:val="auto"/>
          <w:szCs w:val="21"/>
          <w:highlight w:val="none"/>
        </w:rPr>
        <w:t xml:space="preserve">。</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1、响应文件中所使用的计量单位，除谈判文件中有特殊要求外，应采用国家法定计量单位。</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响应文件按谈判文件规定的格式制作，需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应加盖电子</w:t>
      </w:r>
      <w:r>
        <w:rPr>
          <w:rFonts w:hint="eastAsia" w:ascii="宋体" w:hAnsi="宋体"/>
          <w:color w:val="auto"/>
          <w:szCs w:val="21"/>
          <w:highlight w:val="none"/>
        </w:rPr>
        <w:t xml:space="preserve">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如果未按要求制作上传，将被认定为未实质性响应谈判文件要求。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（三）响应文件的有效期</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（四）响应报价</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供应商对本项目的报价</w:t>
      </w:r>
      <w:r>
        <w:rPr>
          <w:rFonts w:hint="eastAsia" w:ascii="宋体" w:hAnsi="宋体"/>
          <w:color w:val="auto"/>
          <w:szCs w:val="21"/>
          <w:highlight w:val="none"/>
        </w:rPr>
        <w:t xml:space="preserve">应包</w:t>
      </w:r>
      <w:r>
        <w:rPr>
          <w:rFonts w:ascii="宋体" w:hAnsi="宋体"/>
          <w:color w:val="auto"/>
          <w:szCs w:val="21"/>
          <w:highlight w:val="none"/>
        </w:rPr>
        <w:t xml:space="preserve">含完成本项目发生的所有含税费用、支付给员工的工资和国家强制缴纳的各种社会保障资金，以及</w:t>
      </w:r>
      <w:r>
        <w:rPr>
          <w:rFonts w:hint="eastAsia" w:ascii="宋体" w:hAnsi="宋体"/>
          <w:color w:val="auto"/>
          <w:szCs w:val="21"/>
          <w:highlight w:val="none"/>
        </w:rPr>
        <w:t xml:space="preserve">供应商</w:t>
      </w:r>
      <w:r>
        <w:rPr>
          <w:rFonts w:ascii="宋体" w:hAnsi="宋体"/>
          <w:color w:val="auto"/>
          <w:szCs w:val="21"/>
          <w:highlight w:val="none"/>
        </w:rPr>
        <w:t xml:space="preserve">认为需要的其他费用等。除非因特殊原因并经双方协商同意，</w:t>
      </w:r>
      <w:r>
        <w:rPr>
          <w:rFonts w:hint="eastAsia" w:ascii="宋体" w:hAnsi="宋体"/>
          <w:color w:val="auto"/>
          <w:szCs w:val="21"/>
          <w:highlight w:val="none"/>
        </w:rPr>
        <w:t xml:space="preserve">供应商</w:t>
      </w:r>
      <w:r>
        <w:rPr>
          <w:rFonts w:ascii="宋体" w:hAnsi="宋体"/>
          <w:color w:val="auto"/>
          <w:szCs w:val="21"/>
          <w:highlight w:val="none"/>
        </w:rPr>
        <w:t xml:space="preserve">不得再要求追加任何费用。</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2、供应商应按《</w:t>
      </w:r>
      <w:r>
        <w:rPr>
          <w:rFonts w:hint="eastAsia" w:ascii="宋体" w:hAnsi="宋体"/>
          <w:color w:val="auto"/>
          <w:szCs w:val="21"/>
          <w:highlight w:val="none"/>
          <w:lang w:eastAsia="zh-CN"/>
        </w:rPr>
        <w:t xml:space="preserve">谈判报价分析表</w:t>
      </w:r>
      <w:r>
        <w:rPr>
          <w:rFonts w:hint="eastAsia" w:ascii="宋体" w:hAnsi="宋体"/>
          <w:color w:val="auto"/>
          <w:szCs w:val="21"/>
          <w:highlight w:val="none"/>
        </w:rPr>
        <w:t xml:space="preserve">》中的谈判项目计算单价和总价。《</w:t>
      </w:r>
      <w:r>
        <w:rPr>
          <w:rFonts w:hint="eastAsia" w:ascii="宋体" w:hAnsi="宋体"/>
          <w:color w:val="auto"/>
          <w:szCs w:val="21"/>
          <w:highlight w:val="none"/>
          <w:lang w:eastAsia="zh-CN"/>
        </w:rPr>
        <w:t xml:space="preserve">谈判报价分析表</w:t>
      </w:r>
      <w:r>
        <w:rPr>
          <w:rFonts w:hint="eastAsia" w:ascii="宋体" w:hAnsi="宋体"/>
          <w:color w:val="auto"/>
          <w:szCs w:val="21"/>
          <w:highlight w:val="none"/>
        </w:rPr>
        <w:t xml:space="preserve">》中的每一单项均应计算并填写单价和总价，并由法定代表人或被授权人签署。</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4、响应文件报价中的单价和总价全部采用人民币表示，除非另有规定。</w:t>
      </w:r>
      <w:r/>
    </w:p>
    <w:p>
      <w:pPr>
        <w:ind w:firstLine="422"/>
        <w:jc w:val="left"/>
        <w:spacing w:line="360" w:lineRule="auto"/>
        <w:rPr>
          <w:rFonts w:ascii="宋体" w:hAnsi="宋体"/>
          <w:color w:val="auto"/>
          <w:szCs w:val="21"/>
          <w:highlight w:val="none"/>
          <w:u w:val="single"/>
        </w:rPr>
      </w:pPr>
      <w:r>
        <w:rPr>
          <w:rFonts w:ascii="宋体" w:hAnsi="宋体"/>
          <w:b/>
          <w:color w:val="auto"/>
          <w:szCs w:val="21"/>
          <w:highlight w:val="none"/>
        </w:rPr>
        <w:t xml:space="preserve">5</w:t>
      </w:r>
      <w:r>
        <w:rPr>
          <w:rFonts w:hint="eastAsia" w:ascii="宋体" w:hAnsi="宋体"/>
          <w:b/>
          <w:color w:val="auto"/>
          <w:szCs w:val="21"/>
          <w:highlight w:val="none"/>
        </w:rPr>
        <w:t xml:space="preserve">、竞争性</w:t>
      </w:r>
      <w:r>
        <w:rPr>
          <w:rFonts w:ascii="宋体" w:hAnsi="宋体"/>
          <w:b/>
          <w:color w:val="auto"/>
          <w:szCs w:val="21"/>
          <w:highlight w:val="none"/>
        </w:rPr>
        <w:t xml:space="preserve">谈判采取二次报价的方式</w:t>
      </w:r>
      <w:r>
        <w:rPr>
          <w:rFonts w:ascii="宋体" w:hAnsi="宋体"/>
          <w:color w:val="auto"/>
          <w:szCs w:val="21"/>
          <w:highlight w:val="none"/>
        </w:rPr>
        <w:t xml:space="preserve">，即提交</w:t>
      </w:r>
      <w:r>
        <w:rPr>
          <w:rFonts w:hint="eastAsia" w:ascii="宋体" w:hAnsi="宋体"/>
          <w:color w:val="auto"/>
          <w:szCs w:val="21"/>
          <w:highlight w:val="none"/>
        </w:rPr>
        <w:t xml:space="preserve">响应</w:t>
      </w:r>
      <w:r>
        <w:rPr>
          <w:rFonts w:ascii="宋体" w:hAnsi="宋体"/>
          <w:color w:val="auto"/>
          <w:szCs w:val="21"/>
          <w:highlight w:val="none"/>
        </w:rPr>
        <w:t xml:space="preserve">文件中的报价为首次报价，谈判</w:t>
      </w:r>
      <w:r>
        <w:rPr>
          <w:rFonts w:hint="eastAsia" w:ascii="宋体" w:hAnsi="宋体"/>
          <w:color w:val="auto"/>
          <w:szCs w:val="21"/>
          <w:highlight w:val="none"/>
        </w:rPr>
        <w:t xml:space="preserve">结束后，所有继续参加谈判的供应商在规定时间内提交最后报价。</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、竞争性</w:t>
      </w:r>
      <w:r>
        <w:rPr>
          <w:rFonts w:ascii="宋体" w:hAnsi="宋体"/>
          <w:color w:val="auto"/>
          <w:szCs w:val="21"/>
          <w:highlight w:val="none"/>
        </w:rPr>
        <w:t xml:space="preserve">谈判采取</w:t>
      </w:r>
      <w:r>
        <w:rPr>
          <w:rFonts w:hint="eastAsia" w:ascii="宋体" w:hAnsi="宋体"/>
          <w:color w:val="auto"/>
          <w:szCs w:val="21"/>
          <w:highlight w:val="none"/>
        </w:rPr>
        <w:t xml:space="preserve">最低评标价法</w:t>
      </w:r>
      <w:r>
        <w:rPr>
          <w:rFonts w:ascii="宋体" w:hAnsi="宋体"/>
          <w:color w:val="auto"/>
          <w:szCs w:val="21"/>
          <w:highlight w:val="none"/>
        </w:rPr>
        <w:t xml:space="preserve">，</w:t>
      </w:r>
      <w:r>
        <w:rPr>
          <w:rFonts w:hint="eastAsia" w:ascii="宋体" w:hAnsi="宋体"/>
          <w:color w:val="auto"/>
          <w:szCs w:val="21"/>
          <w:highlight w:val="none"/>
        </w:rPr>
        <w:t xml:space="preserve">即根据质量和服务均能满足采购文件实质性响应要求且最后报价最低的原则确定成交供应商。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（五）响应文件的组成</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.响应文件的组成</w:t>
      </w:r>
      <w:r/>
    </w:p>
    <w:p>
      <w:pPr>
        <w:ind w:firstLine="420"/>
        <w:spacing w:line="360" w:lineRule="auto"/>
        <w:rPr>
          <w:rFonts w:hint="eastAsia" w:ascii="宋体" w:hAnsi="宋体" w:eastAsia="宋体"/>
          <w:b/>
          <w:color w:val="auto"/>
          <w:sz w:val="21"/>
          <w:szCs w:val="21"/>
          <w:highlight w:val="none"/>
          <w:lang w:eastAsia="zh-CN"/>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 封面</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含目录</w:t>
      </w:r>
      <w:r>
        <w:rPr>
          <w:rFonts w:hint="eastAsia" w:ascii="宋体" w:hAnsi="宋体"/>
          <w:b/>
          <w:color w:val="auto"/>
          <w:sz w:val="21"/>
          <w:szCs w:val="21"/>
          <w:highlight w:val="none"/>
          <w:lang w:eastAsia="zh-CN"/>
        </w:rPr>
        <w:t xml:space="preserve">）</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.1.1谈判报价表</w:t>
      </w:r>
      <w:r>
        <w:rPr>
          <w:rFonts w:hint="eastAsia" w:ascii="宋体" w:hAnsi="宋体"/>
          <w:b/>
          <w:color w:val="auto"/>
          <w:sz w:val="21"/>
          <w:szCs w:val="21"/>
          <w:highlight w:val="none"/>
          <w:lang w:val="en-US" w:eastAsia="zh-CN"/>
        </w:rPr>
        <w:t xml:space="preserve">（以苏采云系统自动生成为准）</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.1.2谈判报价分析表（格式见第六章）</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.1.3资格审查</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.1.3.1提供法人或者其他组织的营业执照等证明文件、自然人的身份证明；</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.1.3.2投标人满足《中华人民共和国政府采购法》第二十二条规定（提供承诺函或提供对应相关证明材料）</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.1.3.3中小企业文件证明材料（至少提供一份）</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(1)中小企业声明函（格式见第六章）；</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残疾人福利性单位声明函</w:t>
      </w:r>
      <w:r>
        <w:rPr>
          <w:rFonts w:hint="eastAsia" w:ascii="宋体" w:hAnsi="宋体"/>
          <w:b/>
          <w:color w:val="auto"/>
          <w:sz w:val="21"/>
          <w:szCs w:val="21"/>
          <w:highlight w:val="none"/>
        </w:rPr>
        <w:t xml:space="preserve">（格式见第六章）；</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(3)监狱企业证明文件。</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10.1.3.4未被“信用中国”网站（www.creditchina.gov.cn）列入失信被执行人、重大税收违法案件当事人名单、政府采购严重失信行为记录名单。</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.1.4符合性审查</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.1.4.</w:t>
      </w: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供应商情况表（格式见第六章）；</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.1.4.</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谈判响应函（格式见第六章）；</w:t>
      </w:r>
      <w:r/>
    </w:p>
    <w:p>
      <w:pPr>
        <w:ind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.1.4.</w:t>
      </w: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rPr>
        <w:t xml:space="preserve">谈判承诺函（格式见第六章）；</w:t>
      </w:r>
      <w:r/>
    </w:p>
    <w:p>
      <w:pPr>
        <w:ind w:firstLine="422"/>
        <w:spacing w:line="360" w:lineRule="auto"/>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.1.4.</w:t>
      </w:r>
      <w:r>
        <w:rPr>
          <w:rFonts w:hint="eastAsia" w:ascii="宋体" w:hAnsi="宋体"/>
          <w:b/>
          <w:color w:val="auto"/>
          <w:sz w:val="21"/>
          <w:szCs w:val="21"/>
          <w:highlight w:val="none"/>
          <w:lang w:val="en-US" w:eastAsia="zh-CN"/>
        </w:rPr>
        <w:t xml:space="preserve">4法定代表人授权委托书</w:t>
      </w:r>
      <w:r>
        <w:rPr>
          <w:rFonts w:hint="eastAsia" w:ascii="宋体" w:hAnsi="宋体"/>
          <w:b/>
          <w:color w:val="auto"/>
          <w:sz w:val="21"/>
          <w:szCs w:val="21"/>
          <w:highlight w:val="none"/>
        </w:rPr>
        <w:t xml:space="preserve">（格式见第六章）</w:t>
      </w:r>
      <w:r/>
    </w:p>
    <w:p>
      <w:pPr>
        <w:ind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.1.4.</w:t>
      </w:r>
      <w:r>
        <w:rPr>
          <w:rFonts w:hint="eastAsia" w:ascii="宋体" w:hAnsi="宋体"/>
          <w:b/>
          <w:color w:val="auto"/>
          <w:sz w:val="21"/>
          <w:szCs w:val="21"/>
          <w:highlight w:val="none"/>
          <w:lang w:val="en-US" w:eastAsia="zh-CN"/>
        </w:rPr>
        <w:t xml:space="preserve">5关于资格文件的声明函</w:t>
      </w:r>
      <w:r>
        <w:rPr>
          <w:rFonts w:hint="eastAsia" w:ascii="宋体" w:hAnsi="宋体"/>
          <w:b/>
          <w:color w:val="auto"/>
          <w:sz w:val="21"/>
          <w:szCs w:val="21"/>
          <w:highlight w:val="none"/>
        </w:rPr>
        <w:t xml:space="preserve">（格式见第六章）</w:t>
      </w:r>
      <w:r/>
    </w:p>
    <w:p>
      <w:pPr>
        <w:ind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.1.4.</w:t>
      </w: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rPr>
        <w:t xml:space="preserve">偏离表（格式见第六章）</w:t>
      </w:r>
      <w:r/>
    </w:p>
    <w:p>
      <w:pPr>
        <w:ind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.1.4.</w:t>
      </w:r>
      <w:r>
        <w:rPr>
          <w:rFonts w:hint="eastAsia" w:ascii="宋体" w:hAnsi="宋体"/>
          <w:b/>
          <w:color w:val="auto"/>
          <w:sz w:val="21"/>
          <w:szCs w:val="21"/>
          <w:highlight w:val="none"/>
          <w:lang w:val="en-US" w:eastAsia="zh-CN"/>
        </w:rPr>
        <w:t xml:space="preserve">7</w:t>
      </w:r>
      <w:r>
        <w:rPr>
          <w:rFonts w:hint="eastAsia" w:ascii="宋体" w:hAnsi="宋体" w:eastAsia="宋体" w:cs="Times New Roman"/>
          <w:b/>
          <w:color w:val="auto"/>
          <w:sz w:val="21"/>
          <w:szCs w:val="21"/>
          <w:highlight w:val="none"/>
          <w:lang w:val="en-US" w:eastAsia="zh-CN" w:bidi="ar-SA"/>
        </w:rPr>
        <w:t xml:space="preserve">关于符合本国产品标准的声明函</w:t>
      </w:r>
      <w:r>
        <w:rPr>
          <w:rFonts w:hint="eastAsia" w:ascii="宋体" w:hAnsi="宋体"/>
          <w:b/>
          <w:color w:val="auto"/>
          <w:sz w:val="21"/>
          <w:szCs w:val="21"/>
          <w:highlight w:val="none"/>
        </w:rPr>
        <w:t xml:space="preserve">（格式见第六章）</w:t>
      </w:r>
      <w:r/>
    </w:p>
    <w:p>
      <w:pPr>
        <w:ind w:firstLine="422"/>
        <w:spacing w:line="24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招标文件要求递交其他文件。</w:t>
      </w:r>
      <w:r/>
    </w:p>
    <w:p>
      <w:pPr>
        <w:ind w:firstLine="420"/>
        <w:spacing w:line="360" w:lineRule="auto"/>
        <w:rPr>
          <w:rFonts w:ascii="宋体" w:hAnsi="宋体"/>
          <w:color w:val="auto"/>
          <w:szCs w:val="21"/>
          <w:highlight w:val="none"/>
        </w:rPr>
      </w:pPr>
      <w:r>
        <w:rPr>
          <w:rFonts w:hint="eastAsia" w:ascii="宋体" w:hAnsi="宋体"/>
          <w:b/>
          <w:color w:val="auto"/>
          <w:sz w:val="21"/>
          <w:szCs w:val="21"/>
          <w:highlight w:val="none"/>
        </w:rPr>
        <w:t xml:space="preserve">响应文件按上述</w:t>
      </w:r>
      <w:r>
        <w:rPr>
          <w:rFonts w:ascii="宋体" w:hAnsi="宋体"/>
          <w:b/>
          <w:color w:val="auto"/>
          <w:sz w:val="21"/>
          <w:szCs w:val="21"/>
          <w:highlight w:val="none"/>
        </w:rPr>
        <w:t xml:space="preserve">规定的内容共同组成</w:t>
      </w:r>
      <w:r>
        <w:rPr>
          <w:rFonts w:hint="eastAsia" w:ascii="宋体" w:hAnsi="宋体"/>
          <w:b/>
          <w:color w:val="auto"/>
          <w:sz w:val="21"/>
          <w:szCs w:val="21"/>
          <w:highlight w:val="none"/>
        </w:rPr>
        <w:t xml:space="preserve">，以上10.1.1-10.1.</w:t>
      </w:r>
      <w:r>
        <w:rPr>
          <w:rFonts w:hint="eastAsia" w:ascii="宋体" w:hAnsi="宋体"/>
          <w:b/>
          <w:color w:val="auto"/>
          <w:sz w:val="21"/>
          <w:szCs w:val="21"/>
          <w:highlight w:val="none"/>
          <w:lang w:val="en-US" w:eastAsia="zh-CN"/>
        </w:rPr>
        <w:t xml:space="preserve">4</w:t>
      </w:r>
      <w:r>
        <w:rPr>
          <w:rFonts w:hint="eastAsia" w:ascii="宋体" w:hAnsi="宋体"/>
          <w:b/>
          <w:color w:val="auto"/>
          <w:sz w:val="21"/>
          <w:szCs w:val="21"/>
          <w:highlight w:val="none"/>
        </w:rPr>
        <w:t xml:space="preserve">资料不可缺少，否则，将被认定为未实质性响应谈判文件要求。</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bCs/>
          <w:color w:val="auto"/>
          <w:szCs w:val="21"/>
          <w:highlight w:val="none"/>
        </w:rPr>
        <w:t xml:space="preserve">注意</w:t>
      </w:r>
      <w:r>
        <w:rPr>
          <w:rFonts w:hint="eastAsia" w:ascii="宋体" w:hAnsi="宋体"/>
          <w:b/>
          <w:color w:val="auto"/>
          <w:szCs w:val="21"/>
          <w:highlight w:val="none"/>
        </w:rPr>
        <w:t xml:space="preserve">事项</w:t>
      </w:r>
      <w:r>
        <w:rPr>
          <w:rFonts w:ascii="宋体" w:hAnsi="宋体"/>
          <w:b/>
          <w:color w:val="auto"/>
          <w:szCs w:val="21"/>
          <w:highlight w:val="none"/>
        </w:rPr>
        <w:t xml:space="preserve"> </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w:t>
      </w:r>
      <w:r>
        <w:rPr>
          <w:rFonts w:ascii="宋体" w:hAnsi="宋体"/>
          <w:b/>
          <w:color w:val="auto"/>
          <w:szCs w:val="21"/>
          <w:highlight w:val="none"/>
        </w:rPr>
        <w:t xml:space="preserve">.1</w:t>
      </w:r>
      <w:r>
        <w:rPr>
          <w:rFonts w:hint="eastAsia" w:ascii="宋体" w:hAnsi="宋体"/>
          <w:b/>
          <w:color w:val="auto"/>
          <w:szCs w:val="21"/>
          <w:highlight w:val="none"/>
        </w:rPr>
        <w:t xml:space="preserve">资格审查文件中要求必须提供的材料，供应商必须提供并加盖公章，否则将被认定为不符合资格审查要求。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w:t>
      </w:r>
      <w:r>
        <w:rPr>
          <w:rFonts w:ascii="宋体" w:hAnsi="宋体"/>
          <w:b/>
          <w:color w:val="auto"/>
          <w:szCs w:val="21"/>
          <w:highlight w:val="none"/>
        </w:rPr>
        <w:t xml:space="preserve">.2</w:t>
      </w:r>
      <w:r>
        <w:rPr>
          <w:rFonts w:hint="eastAsia" w:ascii="宋体" w:hAnsi="宋体"/>
          <w:b/>
          <w:color w:val="auto"/>
          <w:szCs w:val="21"/>
          <w:highlight w:val="none"/>
        </w:rPr>
        <w:t xml:space="preserve">符合性审查文件要求必须提供的材料，供应商必须提供并加盖公章，否则将被认定为</w:t>
      </w:r>
      <w:r>
        <w:rPr>
          <w:rFonts w:ascii="宋体" w:hAnsi="宋体"/>
          <w:b/>
          <w:color w:val="auto"/>
          <w:szCs w:val="21"/>
          <w:highlight w:val="none"/>
        </w:rPr>
        <w:t xml:space="preserve">未实质性响应谈判文件要求</w:t>
      </w:r>
      <w:r>
        <w:rPr>
          <w:rFonts w:hint="eastAsia" w:ascii="宋体" w:hAnsi="宋体"/>
          <w:b/>
          <w:color w:val="auto"/>
          <w:szCs w:val="21"/>
          <w:highlight w:val="none"/>
        </w:rPr>
        <w:t xml:space="preserve">。</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w:t>
      </w:r>
      <w:r>
        <w:rPr>
          <w:rFonts w:ascii="宋体" w:hAnsi="宋体"/>
          <w:b/>
          <w:color w:val="auto"/>
          <w:szCs w:val="21"/>
          <w:highlight w:val="none"/>
        </w:rPr>
        <w:t xml:space="preserve">.3</w:t>
      </w:r>
      <w:r>
        <w:rPr>
          <w:rFonts w:hint="eastAsia" w:ascii="宋体" w:hAnsi="宋体"/>
          <w:b/>
          <w:color w:val="auto"/>
          <w:szCs w:val="21"/>
          <w:highlight w:val="none"/>
        </w:rPr>
        <w:t xml:space="preserve">制作电子响应文件时必须与响应文件制作软件目录一一对应，将相关资料上传至相应模块。</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三、谈判文件的澄清和修改</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szCs w:val="24"/>
          <w:highlight w:val="none"/>
        </w:rPr>
        <w:t xml:space="preserve">前关注原采购信息发布媒体上有无本项目的补充公告。</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四、响应文件的提交、撤回和修改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1、响应文件应当在提交响应文件的截止时间前</w:t>
      </w:r>
      <w:r>
        <w:rPr>
          <w:rFonts w:hint="eastAsia" w:ascii="宋体" w:hAnsi="宋体" w:cs="宋体"/>
          <w:color w:val="auto"/>
          <w:szCs w:val="21"/>
          <w:highlight w:val="none"/>
        </w:rPr>
        <w:t xml:space="preserve">制作并上传电子响应文件</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2、在提交响应文件的截止时间前，供应商可以撤回或者修改响应文件，</w:t>
      </w:r>
      <w:bookmarkStart w:id="9" w:name="_Hlk155612446"/>
      <w:r>
        <w:rPr>
          <w:rFonts w:hint="eastAsia" w:ascii="宋体" w:hAnsi="宋体"/>
          <w:color w:val="auto"/>
          <w:szCs w:val="21"/>
          <w:highlight w:val="none"/>
        </w:rPr>
        <w:t xml:space="preserve">具体操作方法见《苏采云系统供应商操作手册，网址链接https://czju.suzhou.gov.cn/zfcg/html/content/20231220161910031.shtml》。</w:t>
      </w:r>
      <w:bookmarkEnd w:id="9"/>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3、供应商通过“苏采云”系统不见面开标大厅在线参与开标活动。（具体操作详见《苏采云系统供应商操作手册》）。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ind w:firstLine="420"/>
        <w:jc w:val="left"/>
        <w:spacing w:line="360" w:lineRule="auto"/>
        <w:rPr>
          <w:rFonts w:ascii="宋体" w:hAnsi="宋体"/>
          <w:color w:val="auto"/>
          <w:szCs w:val="21"/>
          <w:highlight w:val="none"/>
        </w:rPr>
      </w:pPr>
      <w:r>
        <w:rPr>
          <w:rFonts w:hint="eastAsia" w:ascii="宋体" w:hAnsi="宋体" w:eastAsia="楷体_GB2312"/>
          <w:color w:val="auto"/>
          <w:szCs w:val="21"/>
          <w:highlight w:val="none"/>
        </w:rPr>
        <w:t xml:space="preserve">1、</w:t>
      </w:r>
      <w:r>
        <w:rPr>
          <w:rFonts w:hint="eastAsia" w:ascii="宋体" w:hAnsi="宋体"/>
          <w:color w:val="auto"/>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color w:val="auto"/>
          <w:szCs w:val="21"/>
          <w:highlight w:val="none"/>
        </w:rPr>
        <w:t xml:space="preserve">http://www.szzyjy.com.cn:8086/kssfzx/034004/034004002/20190929/5beba8e5-100a-4262-89c0-d476cc460507.html</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供应商应当在法定质疑期内一次性提出针对同一采购程序环节的质疑。</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采购人、采购代理机构应当在收到供应商书面质疑后七个工作日内作出答复，并以书面形式通知质疑供应商和其他相关供应商。</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2、质疑函应包括以下主要内容，并按照</w:t>
      </w:r>
      <w:r>
        <w:rPr>
          <w:rFonts w:ascii="宋体" w:hAnsi="宋体"/>
          <w:color w:val="auto"/>
          <w:szCs w:val="21"/>
          <w:highlight w:val="none"/>
        </w:rPr>
        <w:t xml:space="preserve">“</w:t>
      </w:r>
      <w:r>
        <w:rPr>
          <w:rFonts w:hint="eastAsia" w:ascii="宋体" w:hAnsi="宋体"/>
          <w:color w:val="auto"/>
          <w:szCs w:val="21"/>
          <w:highlight w:val="none"/>
        </w:rPr>
        <w:t xml:space="preserve">谁主张、谁举证</w:t>
      </w:r>
      <w:r>
        <w:rPr>
          <w:rFonts w:ascii="宋体" w:hAnsi="宋体"/>
          <w:color w:val="auto"/>
          <w:szCs w:val="21"/>
          <w:highlight w:val="none"/>
        </w:rPr>
        <w:t xml:space="preserve">”</w:t>
      </w:r>
      <w:r>
        <w:rPr>
          <w:rFonts w:hint="eastAsia" w:ascii="宋体" w:hAnsi="宋体"/>
          <w:color w:val="auto"/>
          <w:szCs w:val="21"/>
          <w:highlight w:val="none"/>
        </w:rPr>
        <w:t xml:space="preserve">的原则，附上必要的证明材料。　　　　　　　</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2.1供应商的姓名或者名称、地址、邮编、联系人及联系电话；</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2.2质疑项目名称、编号；</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2.3具体、明确的质疑事项和与质疑事项相关的请求；</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2.4具体的事实依据及相关证据材料；</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2.5必要的法律依据；</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2.6提出质疑的日期；</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.7</w:t>
      </w:r>
      <w:r>
        <w:rPr>
          <w:rFonts w:hint="eastAsia" w:ascii="宋体" w:hAnsi="宋体"/>
          <w:color w:val="auto"/>
          <w:szCs w:val="21"/>
          <w:highlight w:val="none"/>
        </w:rPr>
        <w:t xml:space="preserve">依法获取谈判文件的证明（《投标供应商确认函》）</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8</w:t>
      </w:r>
      <w:r>
        <w:rPr>
          <w:rFonts w:hint="eastAsia" w:ascii="宋体" w:hAnsi="宋体"/>
          <w:color w:val="auto"/>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9</w:t>
      </w:r>
      <w:r>
        <w:rPr>
          <w:rFonts w:hint="eastAsia" w:ascii="宋体" w:hAnsi="宋体"/>
          <w:color w:val="auto"/>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代理人提出质疑，应当提交供应商签署的授权委托书。</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六、</w:t>
      </w:r>
      <w:r>
        <w:rPr>
          <w:rFonts w:hint="eastAsia" w:ascii="宋体" w:hAnsi="宋体"/>
          <w:b/>
          <w:color w:val="auto"/>
          <w:szCs w:val="21"/>
          <w:highlight w:val="none"/>
        </w:rPr>
        <w:t xml:space="preserve">谈判流程：</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1、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w:t>
      </w:r>
      <w:r>
        <w:rPr>
          <w:rFonts w:hint="eastAsia" w:ascii="宋体" w:hAnsi="宋体"/>
          <w:color w:val="auto"/>
          <w:szCs w:val="24"/>
          <w:highlight w:val="none"/>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2</w:t>
      </w:r>
      <w:r>
        <w:rPr>
          <w:rFonts w:ascii="宋体" w:hAnsi="宋体"/>
          <w:color w:val="auto"/>
          <w:szCs w:val="24"/>
          <w:highlight w:val="none"/>
        </w:rPr>
        <w:t xml:space="preserve">.1</w:t>
      </w:r>
      <w:r>
        <w:rPr>
          <w:rFonts w:hint="eastAsia" w:ascii="宋体" w:hAnsi="宋体"/>
          <w:color w:val="auto"/>
          <w:szCs w:val="24"/>
          <w:highlight w:val="none"/>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2</w:t>
      </w:r>
      <w:r>
        <w:rPr>
          <w:rFonts w:ascii="宋体" w:hAnsi="宋体"/>
          <w:color w:val="auto"/>
          <w:szCs w:val="24"/>
          <w:highlight w:val="none"/>
        </w:rPr>
        <w:t xml:space="preserve">.2</w:t>
      </w:r>
      <w:r>
        <w:rPr>
          <w:rFonts w:hint="eastAsia" w:ascii="宋体" w:hAnsi="宋体"/>
          <w:color w:val="auto"/>
          <w:szCs w:val="24"/>
          <w:highlight w:val="none"/>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2.3</w:t>
      </w:r>
      <w:r>
        <w:rPr>
          <w:rFonts w:hint="eastAsia" w:ascii="宋体" w:hAnsi="宋体"/>
          <w:color w:val="auto"/>
          <w:szCs w:val="24"/>
          <w:highlight w:val="none"/>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2</w:t>
      </w:r>
      <w:r>
        <w:rPr>
          <w:rFonts w:ascii="宋体" w:hAnsi="宋体"/>
          <w:color w:val="auto"/>
          <w:szCs w:val="24"/>
          <w:highlight w:val="none"/>
        </w:rPr>
        <w:t xml:space="preserve">.4</w:t>
      </w:r>
      <w:r>
        <w:rPr>
          <w:rFonts w:hint="eastAsia" w:ascii="宋体" w:hAnsi="宋体"/>
          <w:color w:val="auto"/>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szCs w:val="24"/>
          <w:highlight w:val="none"/>
        </w:rPr>
      </w:pPr>
      <w:r/>
      <w:bookmarkStart w:id="10" w:name="OLE_LINK20"/>
      <w:r>
        <w:rPr>
          <w:rFonts w:ascii="宋体" w:hAnsi="宋体"/>
          <w:color w:val="auto"/>
          <w:szCs w:val="24"/>
          <w:highlight w:val="none"/>
        </w:rPr>
        <w:t xml:space="preserve">2.5</w:t>
      </w:r>
      <w:r>
        <w:rPr>
          <w:rFonts w:hint="eastAsia" w:ascii="宋体" w:hAnsi="宋体"/>
          <w:color w:val="auto"/>
          <w:szCs w:val="24"/>
          <w:highlight w:val="none"/>
        </w:rPr>
        <w:t xml:space="preserve">未实质性响应谈判文件的情形</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2.5.1</w:t>
      </w:r>
      <w:r>
        <w:rPr>
          <w:rFonts w:hint="eastAsia" w:ascii="宋体" w:hAnsi="宋体"/>
          <w:color w:val="auto"/>
          <w:szCs w:val="24"/>
          <w:highlight w:val="none"/>
        </w:rPr>
        <w:t xml:space="preserve">供应商在苏采云系统规定的时间内未成功解密电子响应文件的。</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2.5.2</w:t>
      </w:r>
      <w:r>
        <w:rPr>
          <w:rFonts w:hint="eastAsia" w:ascii="宋体" w:hAnsi="宋体"/>
          <w:color w:val="auto"/>
          <w:szCs w:val="24"/>
          <w:highlight w:val="none"/>
        </w:rPr>
        <w:t xml:space="preserve">供应商未按照谈判文件要求上传电子响应文件的。</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2.5.3</w:t>
      </w:r>
      <w:r>
        <w:rPr>
          <w:rFonts w:hint="eastAsia" w:ascii="宋体" w:hAnsi="宋体"/>
          <w:color w:val="auto"/>
          <w:szCs w:val="24"/>
          <w:highlight w:val="none"/>
        </w:rPr>
        <w:t xml:space="preserve">同一供应商提交两个（含两个）以上不同的响应文件或者最后报价的。</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w:t>
      </w:r>
      <w:r>
        <w:rPr>
          <w:rFonts w:hint="eastAsia" w:ascii="宋体" w:hAnsi="宋体"/>
          <w:color w:val="auto"/>
          <w:szCs w:val="24"/>
          <w:highlight w:val="none"/>
        </w:rPr>
        <w:t xml:space="preserve">.4供应商不具备谈判文件中规定资格要求的。</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w:t>
      </w:r>
      <w:r>
        <w:rPr>
          <w:rFonts w:hint="eastAsia" w:ascii="宋体" w:hAnsi="宋体"/>
          <w:color w:val="auto"/>
          <w:szCs w:val="24"/>
          <w:highlight w:val="none"/>
        </w:rPr>
        <w:t xml:space="preserve">.5供应商的最后报价超过了采购预算。</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w:t>
      </w:r>
      <w:r>
        <w:rPr>
          <w:rFonts w:hint="eastAsia" w:ascii="宋体" w:hAnsi="宋体"/>
          <w:color w:val="auto"/>
          <w:szCs w:val="24"/>
          <w:highlight w:val="none"/>
        </w:rPr>
        <w:t xml:space="preserve">.6不符合谈判文件中规定的实质性要求和条件的。</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w:t>
      </w:r>
      <w:r>
        <w:rPr>
          <w:rFonts w:hint="eastAsia" w:ascii="宋体" w:hAnsi="宋体"/>
          <w:color w:val="auto"/>
          <w:szCs w:val="24"/>
          <w:highlight w:val="none"/>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w:t>
      </w:r>
      <w:r>
        <w:rPr>
          <w:rFonts w:hint="eastAsia" w:ascii="宋体" w:hAnsi="宋体"/>
          <w:color w:val="auto"/>
          <w:szCs w:val="24"/>
          <w:highlight w:val="none"/>
        </w:rPr>
        <w:t xml:space="preserve">.8响应文件含有采购人不能接受的附加条件的。</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w:t>
      </w:r>
      <w:r>
        <w:rPr>
          <w:rFonts w:hint="eastAsia" w:ascii="宋体" w:hAnsi="宋体"/>
          <w:color w:val="auto"/>
          <w:szCs w:val="24"/>
          <w:highlight w:val="none"/>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2.5</w:t>
      </w:r>
      <w:r>
        <w:rPr>
          <w:rFonts w:hint="eastAsia" w:ascii="宋体" w:hAnsi="宋体"/>
          <w:color w:val="auto"/>
          <w:szCs w:val="24"/>
          <w:highlight w:val="none"/>
        </w:rPr>
        <w:t xml:space="preserve">.10响应文件未按照谈判文件要求加盖CA电子公章的。</w:t>
      </w:r>
      <w:r/>
    </w:p>
    <w:p>
      <w:pPr>
        <w:ind w:firstLine="420"/>
        <w:spacing w:line="360" w:lineRule="auto"/>
        <w:rPr>
          <w:rFonts w:ascii="宋体" w:hAnsi="宋体"/>
          <w:color w:val="auto"/>
          <w:szCs w:val="24"/>
          <w:highlight w:val="none"/>
        </w:rPr>
      </w:pPr>
      <w:r/>
      <w:bookmarkStart w:id="11" w:name="_Hlk199333329"/>
      <w:r>
        <w:rPr>
          <w:rFonts w:hint="eastAsia" w:ascii="宋体" w:hAnsi="宋体"/>
          <w:color w:val="auto"/>
          <w:szCs w:val="24"/>
          <w:highlight w:val="none"/>
        </w:rPr>
        <w:t xml:space="preserve">2.6未实质性响应谈判文件的响应文件按无效响应处理。</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2.9供应商在项目评审全过程中应保持通讯畅通，并安排专人与采购中心及谈判小组联系。</w:t>
      </w:r>
      <w:r/>
    </w:p>
    <w:p>
      <w:pPr>
        <w:ind w:firstLine="420"/>
        <w:spacing w:line="360" w:lineRule="auto"/>
        <w:rPr>
          <w:rFonts w:ascii="宋体" w:hAnsi="宋体"/>
          <w:color w:val="auto"/>
          <w:szCs w:val="24"/>
          <w:highlight w:val="none"/>
        </w:rPr>
      </w:pPr>
      <w:r>
        <w:rPr>
          <w:rFonts w:ascii="宋体" w:hAnsi="宋体"/>
          <w:color w:val="auto"/>
          <w:szCs w:val="24"/>
          <w:highlight w:val="none"/>
        </w:rPr>
        <w:t xml:space="preserve">3</w:t>
      </w:r>
      <w:r>
        <w:rPr>
          <w:rFonts w:hint="eastAsia" w:ascii="宋体" w:hAnsi="宋体"/>
          <w:color w:val="auto"/>
          <w:szCs w:val="24"/>
          <w:highlight w:val="none"/>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10"/>
      <w:r/>
      <w:bookmarkEnd w:id="11"/>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color w:val="auto"/>
          <w:szCs w:val="24"/>
          <w:highlight w:val="none"/>
        </w:rPr>
      </w:pPr>
      <w:r>
        <w:rPr>
          <w:rFonts w:hint="eastAsia" w:ascii="宋体" w:hAnsi="宋体"/>
          <w:color w:val="auto"/>
          <w:szCs w:val="24"/>
          <w:highlight w:val="none"/>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szCs w:val="24"/>
          <w:highlight w:val="none"/>
        </w:rPr>
        <w:t xml:space="preserve">提交最后报价的规定时间为十分钟，超过规定的时间视为放弃提交最后报价。</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szCs w:val="24"/>
          <w:highlight w:val="none"/>
        </w:rPr>
        <w:t xml:space="preserve">提交最后报价的规定时间为十分钟，超过规定的时间视为放弃提交最后报价。</w:t>
      </w:r>
      <w:r>
        <w:rPr>
          <w:rFonts w:hint="eastAsia" w:ascii="宋体" w:hAnsi="宋体"/>
          <w:color w:val="auto"/>
          <w:szCs w:val="24"/>
          <w:highlight w:val="none"/>
        </w:rPr>
        <w:t xml:space="preserve">最后报价是供应商响应文件的有效组成部分。</w:t>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auto"/>
          <w:szCs w:val="24"/>
          <w:highlight w:val="none"/>
        </w:rPr>
      </w:pPr>
      <w:r/>
      <w:bookmarkStart w:id="12" w:name="OLE_LINK22"/>
      <w:r/>
      <w:bookmarkStart w:id="13" w:name="OLE_LINK21"/>
      <w:r>
        <w:rPr>
          <w:rFonts w:ascii="宋体" w:hAnsi="宋体"/>
          <w:color w:val="auto"/>
          <w:szCs w:val="24"/>
          <w:highlight w:val="none"/>
        </w:rPr>
        <w:t xml:space="preserve">6</w:t>
      </w:r>
      <w:r>
        <w:rPr>
          <w:rFonts w:hint="eastAsia" w:ascii="宋体" w:hAnsi="宋体"/>
          <w:color w:val="auto"/>
          <w:szCs w:val="24"/>
          <w:highlight w:val="none"/>
        </w:rPr>
        <w:t xml:space="preserve">、谈判小组根据谈判成交原则确定成交供应商，并将结果通知所有参加谈判的未成交的供应商。</w:t>
      </w:r>
      <w:bookmarkEnd w:id="12"/>
      <w:r/>
      <w:bookmarkEnd w:id="13"/>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七、项目评审</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（一）谈判小组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3、谈判小组的</w:t>
      </w:r>
      <w:r>
        <w:rPr>
          <w:rFonts w:ascii="宋体" w:hAnsi="宋体"/>
          <w:color w:val="auto"/>
          <w:szCs w:val="21"/>
          <w:highlight w:val="none"/>
        </w:rPr>
        <w:t xml:space="preserve">评审</w:t>
      </w:r>
      <w:r>
        <w:rPr>
          <w:rFonts w:hint="eastAsia" w:ascii="宋体" w:hAnsi="宋体"/>
          <w:color w:val="auto"/>
          <w:szCs w:val="21"/>
          <w:highlight w:val="none"/>
        </w:rPr>
        <w:t xml:space="preserve">工作由采购代理机构负责组织，具体评审事务由谈判小组负责，并独立履行法律、法规规定的职责。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（二）谈判过程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highlight w:val="none"/>
        </w:rPr>
        <w:t xml:space="preserve">对谈判文件作出的实质性变动是谈判文件的有效组成部分。</w:t>
      </w:r>
      <w:r/>
    </w:p>
    <w:p>
      <w:pPr>
        <w:ind w:firstLine="420"/>
        <w:spacing w:line="360" w:lineRule="auto"/>
        <w:rPr>
          <w:rFonts w:ascii="宋体" w:hAnsi="宋体" w:cs="Arial"/>
          <w:color w:val="auto"/>
          <w:szCs w:val="24"/>
          <w:highlight w:val="none"/>
        </w:rPr>
      </w:pPr>
      <w:r>
        <w:rPr>
          <w:rFonts w:hint="eastAsia" w:ascii="宋体" w:hAnsi="宋体" w:cs="Arial"/>
          <w:color w:val="auto"/>
          <w:szCs w:val="24"/>
          <w:highlight w:val="none"/>
        </w:rPr>
        <w:t xml:space="preserve">3、</w:t>
      </w:r>
      <w:r>
        <w:rPr>
          <w:rFonts w:ascii="宋体" w:hAnsi="宋体" w:cs="Arial"/>
          <w:color w:val="auto"/>
          <w:szCs w:val="24"/>
          <w:highlight w:val="none"/>
        </w:rPr>
        <w:t xml:space="preserve">谈判小组在对响应文件的有效性、完整性和响应程度进行审查时，可以要求</w:t>
      </w:r>
      <w:r>
        <w:rPr>
          <w:rFonts w:hint="eastAsia" w:ascii="宋体" w:hAnsi="宋体" w:cs="Arial"/>
          <w:color w:val="auto"/>
          <w:szCs w:val="24"/>
          <w:highlight w:val="none"/>
        </w:rPr>
        <w:t xml:space="preserve">供应商</w:t>
      </w:r>
      <w:r>
        <w:rPr>
          <w:rFonts w:ascii="宋体" w:hAnsi="宋体" w:cs="Arial"/>
          <w:color w:val="auto"/>
          <w:szCs w:val="24"/>
          <w:highlight w:val="none"/>
        </w:rPr>
        <w:t xml:space="preserve">对响应文件中含义不明确、同类问题表述不一致或者有明显文字和计算错误的内容等作出必要的澄清、说明或者更正。</w:t>
      </w:r>
      <w:r>
        <w:rPr>
          <w:rFonts w:hint="eastAsia" w:ascii="宋体" w:hAnsi="宋体" w:cs="Arial"/>
          <w:color w:val="auto"/>
          <w:szCs w:val="24"/>
          <w:highlight w:val="none"/>
        </w:rPr>
        <w:t xml:space="preserve">供应商</w:t>
      </w:r>
      <w:r>
        <w:rPr>
          <w:rFonts w:ascii="宋体" w:hAnsi="宋体" w:cs="Arial"/>
          <w:color w:val="auto"/>
          <w:szCs w:val="24"/>
          <w:highlight w:val="none"/>
        </w:rPr>
        <w:t xml:space="preserve">的澄清、说明或者更正不得超出响应文件的范围或者改变响应文件的实质性内容</w:t>
      </w:r>
      <w:r>
        <w:rPr>
          <w:rFonts w:hint="eastAsia" w:ascii="宋体" w:hAnsi="宋体" w:cs="Arial"/>
          <w:color w:val="auto"/>
          <w:szCs w:val="24"/>
          <w:highlight w:val="none"/>
        </w:rPr>
        <w:t xml:space="preserve">，并作为响应文件的有效组成部分。</w:t>
      </w:r>
      <w:r/>
    </w:p>
    <w:p>
      <w:pPr>
        <w:ind w:firstLine="420"/>
        <w:spacing w:line="360" w:lineRule="auto"/>
        <w:rPr>
          <w:rFonts w:ascii="宋体" w:hAnsi="宋体" w:cs="Arial"/>
          <w:color w:val="auto"/>
          <w:szCs w:val="24"/>
          <w:highlight w:val="none"/>
        </w:rPr>
      </w:pPr>
      <w:r>
        <w:rPr>
          <w:rFonts w:hint="eastAsia" w:ascii="宋体" w:hAnsi="宋体" w:cs="Arial"/>
          <w:color w:val="auto"/>
          <w:szCs w:val="24"/>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auto"/>
          <w:szCs w:val="24"/>
          <w:highlight w:val="none"/>
        </w:rPr>
      </w:pPr>
      <w:r>
        <w:rPr>
          <w:rFonts w:hint="eastAsia" w:ascii="宋体" w:hAnsi="宋体" w:cs="Arial"/>
          <w:color w:val="auto"/>
          <w:szCs w:val="24"/>
          <w:highlight w:val="none"/>
        </w:rPr>
        <w:t xml:space="preserve">接到谈判小组澄清、说明和更正要求的供应商如未按规定做出澄清、说明和 更正，其风险由供应商自行承担。</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八、项目成交</w:t>
      </w:r>
      <w:r/>
    </w:p>
    <w:p>
      <w:pPr>
        <w:ind w:firstLine="420"/>
        <w:spacing w:line="360" w:lineRule="auto"/>
        <w:rPr>
          <w:rFonts w:ascii="Times New Roman" w:hAnsi="宋体"/>
          <w:bCs/>
          <w:color w:val="auto"/>
          <w:szCs w:val="21"/>
          <w:highlight w:val="none"/>
        </w:rPr>
      </w:pPr>
      <w:r>
        <w:rPr>
          <w:rFonts w:hint="eastAsia" w:ascii="Times New Roman" w:hAnsi="宋体"/>
          <w:color w:val="auto"/>
          <w:szCs w:val="21"/>
          <w:highlight w:val="none"/>
        </w:rPr>
        <w:t xml:space="preserve">（一）项目成交需同时满足以下条件：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1、满足谈判文件实质性要求的合格供应商不少于三家；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2、合格供应商的报价均未超过采购预算；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3、采购过程中未出现违法、违规行为；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4、按照谈判文件规定的评审办法确定成交供应商。</w:t>
      </w:r>
      <w:r/>
    </w:p>
    <w:p>
      <w:pPr>
        <w:ind w:firstLine="420"/>
        <w:spacing w:line="360" w:lineRule="auto"/>
        <w:rPr>
          <w:rFonts w:ascii="Times New Roman" w:hAnsi="宋体"/>
          <w:bCs/>
          <w:color w:val="auto"/>
          <w:szCs w:val="21"/>
          <w:highlight w:val="none"/>
        </w:rPr>
      </w:pPr>
      <w:r>
        <w:rPr>
          <w:rFonts w:hint="eastAsia" w:ascii="Times New Roman" w:hAnsi="宋体"/>
          <w:color w:val="auto"/>
          <w:szCs w:val="21"/>
          <w:highlight w:val="none"/>
        </w:rPr>
        <w:t xml:space="preserve">（二）重新评审</w:t>
      </w:r>
      <w:r/>
    </w:p>
    <w:p>
      <w:pPr>
        <w:ind w:firstLine="420"/>
        <w:spacing w:line="360" w:lineRule="auto"/>
        <w:rPr>
          <w:rFonts w:ascii="Times New Roman" w:hAnsi="宋体"/>
          <w:bCs/>
          <w:color w:val="auto"/>
          <w:szCs w:val="21"/>
          <w:highlight w:val="none"/>
        </w:rPr>
      </w:pPr>
      <w:r>
        <w:rPr>
          <w:rFonts w:hint="eastAsia" w:ascii="Times New Roman" w:hAnsi="宋体"/>
          <w:color w:val="auto"/>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ascii="Times New Roman" w:hAnsi="宋体"/>
          <w:bCs/>
          <w:color w:val="auto"/>
          <w:szCs w:val="21"/>
          <w:highlight w:val="none"/>
        </w:rPr>
      </w:pPr>
      <w:r>
        <w:rPr>
          <w:rFonts w:hint="eastAsia" w:ascii="Times New Roman" w:hAnsi="宋体"/>
          <w:color w:val="auto"/>
          <w:szCs w:val="21"/>
          <w:highlight w:val="none"/>
        </w:rPr>
        <w:t xml:space="preserve">采购人或者采购代理机构不得通过对样品进行检测、对供应商进行考察等方式改变评审结果。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（三）成交通知书及合同</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1、采购代理机构按照法定流程发布成交公告，及时在苏采云系统中签发成交通知书。</w:t>
      </w:r>
      <w:r>
        <w:rPr>
          <w:rFonts w:hint="eastAsia" w:ascii="宋体" w:hAnsi="宋体"/>
          <w:b/>
          <w:color w:val="auto"/>
          <w:szCs w:val="21"/>
          <w:highlight w:val="none"/>
        </w:rPr>
        <w:t xml:space="preserve">请成交供应商在成交结果公告届满之日起30日内，使用CA数字证书登录苏采云系统及时下载成交通知书。</w:t>
      </w:r>
      <w:r>
        <w:rPr>
          <w:rFonts w:hint="eastAsia" w:ascii="宋体" w:hAnsi="宋体"/>
          <w:color w:val="auto"/>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九、响应无效</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1、出现下列情形之一的，将被认定为响应无效或无效文件：</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（1）违反政府采购相关规定的；</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（2）未实质性响应谈判文件要求的；</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w:t>
      </w:r>
      <w:r>
        <w:rPr>
          <w:rFonts w:hint="eastAsia" w:ascii="宋体" w:hAnsi="宋体"/>
          <w:color w:val="auto"/>
          <w:szCs w:val="21"/>
          <w:highlight w:val="none"/>
        </w:rPr>
        <w:t xml:space="preserve">供应商查询中，不同供应商上传响应文件所使用的电脑的MAC地址和标书制作工具客户端标识码均一致的（如发现违法违规行为，将依法追究其法律责任）</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）谈判小组认定的其他情形；</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2、被认定为响应无效或无效文件的，采购代理机构应当将理由告知相关供应商。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十、项目终止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（1）因情况变化，不再符合规定的竞争性谈判采购方式适用情形的；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（2）出现影响采购公正的违法、违规行为的；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（3）在采购过程中符合竞争要求的供应商或者报价未超过采购预算的供应商不足三家的；</w:t>
      </w:r>
      <w:r/>
    </w:p>
    <w:p>
      <w:pPr>
        <w:ind w:firstLine="420"/>
        <w:spacing w:line="360" w:lineRule="auto"/>
        <w:rPr>
          <w:rFonts w:ascii="宋体" w:hAnsi="宋体"/>
          <w:color w:val="auto"/>
          <w:szCs w:val="21"/>
          <w:highlight w:val="none"/>
        </w:rPr>
      </w:pPr>
      <w:r>
        <w:rPr>
          <w:rFonts w:hint="eastAsia" w:ascii="宋体" w:hAnsi="宋体"/>
          <w:color w:val="auto"/>
          <w:szCs w:val="24"/>
          <w:highlight w:val="none"/>
        </w:rPr>
        <w:t xml:space="preserve">（4）谈</w:t>
      </w:r>
      <w:r>
        <w:rPr>
          <w:rFonts w:hint="eastAsia" w:ascii="Times New Roman" w:hAnsi="Times New Roman"/>
          <w:color w:val="auto"/>
          <w:szCs w:val="24"/>
          <w:highlight w:val="none"/>
        </w:rPr>
        <w:t xml:space="preserve">判采购</w:t>
      </w:r>
      <w:r>
        <w:rPr>
          <w:rFonts w:ascii="Times New Roman" w:hAnsi="Times New Roman"/>
          <w:color w:val="auto"/>
          <w:szCs w:val="24"/>
          <w:highlight w:val="none"/>
        </w:rPr>
        <w:t xml:space="preserve">过程中，如遇到交易中心出现断电、断网或其他不可预见原因导致</w:t>
      </w:r>
      <w:r>
        <w:rPr>
          <w:rFonts w:hint="eastAsia" w:ascii="Times New Roman" w:hAnsi="Times New Roman"/>
          <w:color w:val="auto"/>
          <w:szCs w:val="24"/>
          <w:highlight w:val="none"/>
        </w:rPr>
        <w:t xml:space="preserve">采购活动无法正常进行的。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2、项目终止后，采购代理机构应当将项目终止的理由告知所有供应商。</w:t>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十一、其他事项</w:t>
      </w:r>
      <w:r/>
    </w:p>
    <w:p>
      <w:pPr>
        <w:ind w:firstLine="422"/>
        <w:jc w:val="left"/>
        <w:spacing w:line="360" w:lineRule="auto"/>
        <w:rPr>
          <w:rFonts w:hint="eastAsia" w:ascii="宋体" w:hAnsi="宋体" w:eastAsia="宋体"/>
          <w:b/>
          <w:bCs/>
          <w:color w:val="auto"/>
          <w:szCs w:val="21"/>
          <w:highlight w:val="none"/>
          <w:lang w:eastAsia="zh-CN"/>
        </w:rPr>
      </w:pPr>
      <w:r>
        <w:rPr>
          <w:rFonts w:hint="eastAsia" w:ascii="宋体" w:hAnsi="宋体"/>
          <w:b/>
          <w:color w:val="auto"/>
          <w:szCs w:val="21"/>
          <w:highlight w:val="none"/>
        </w:rPr>
        <w:t xml:space="preserve">（一）成交服务费</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本项目最终报价包含</w:t>
      </w:r>
      <w:r>
        <w:rPr>
          <w:rFonts w:hint="eastAsia" w:ascii="宋体" w:hAnsi="宋体"/>
          <w:b/>
          <w:bCs/>
          <w:color w:val="auto"/>
          <w:sz w:val="21"/>
          <w:szCs w:val="21"/>
          <w:highlight w:val="none"/>
        </w:rPr>
        <w:t xml:space="preserve">成交服务费</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响应单位最终报价时应充分考虑此费用。）</w:t>
      </w:r>
      <w:r/>
    </w:p>
    <w:p>
      <w:pPr>
        <w:ind w:firstLine="420"/>
        <w:jc w:val="left"/>
        <w:spacing w:line="360" w:lineRule="auto"/>
        <w:tabs>
          <w:tab w:val="left" w:pos="720" w:leader="none"/>
        </w:tabs>
        <w:rPr>
          <w:rFonts w:ascii="宋体" w:hAnsi="宋体"/>
          <w:color w:val="auto"/>
          <w:szCs w:val="21"/>
          <w:highlight w:val="none"/>
        </w:rPr>
      </w:pPr>
      <w:r>
        <w:rPr>
          <w:rFonts w:hint="eastAsia" w:ascii="宋体" w:hAnsi="宋体"/>
          <w:b/>
          <w:bCs/>
          <w:color w:val="auto"/>
          <w:szCs w:val="21"/>
          <w:highlight w:val="none"/>
        </w:rPr>
        <w:t xml:space="preserve">本次谈判成交服务费向成交单位收取，</w:t>
      </w:r>
      <w:r>
        <w:rPr>
          <w:rFonts w:hint="eastAsia" w:ascii="宋体" w:hAnsi="宋体"/>
          <w:color w:val="auto"/>
          <w:szCs w:val="21"/>
          <w:highlight w:val="none"/>
        </w:rPr>
        <w:t xml:space="preserve">以预算金额为基数按差额累计法收费</w:t>
      </w:r>
      <w:r>
        <w:rPr>
          <w:rFonts w:ascii="宋体" w:hAnsi="宋体"/>
          <w:color w:val="auto"/>
          <w:szCs w:val="21"/>
          <w:highlight w:val="none"/>
        </w:rPr>
        <w:t xml:space="preserve">（</w:t>
      </w:r>
      <w:r>
        <w:rPr>
          <w:rFonts w:hint="eastAsia" w:ascii="宋体" w:hAnsi="宋体"/>
          <w:color w:val="auto"/>
          <w:szCs w:val="21"/>
          <w:highlight w:val="none"/>
        </w:rPr>
        <w:t xml:space="preserve">预算</w:t>
      </w:r>
      <w:r>
        <w:rPr>
          <w:rFonts w:ascii="宋体" w:hAnsi="宋体"/>
          <w:color w:val="auto"/>
          <w:szCs w:val="21"/>
          <w:highlight w:val="none"/>
        </w:rPr>
        <w:t xml:space="preserve">金额100</w:t>
      </w:r>
      <w:r>
        <w:rPr>
          <w:rFonts w:hint="eastAsia" w:ascii="宋体" w:hAnsi="宋体"/>
          <w:color w:val="auto"/>
          <w:szCs w:val="21"/>
          <w:highlight w:val="none"/>
        </w:rPr>
        <w:t xml:space="preserve">（含）</w:t>
      </w:r>
      <w:r>
        <w:rPr>
          <w:rFonts w:ascii="宋体" w:hAnsi="宋体"/>
          <w:color w:val="auto"/>
          <w:szCs w:val="21"/>
          <w:highlight w:val="none"/>
        </w:rPr>
        <w:t xml:space="preserve">万元以下，收取1.5%；100-500</w:t>
      </w:r>
      <w:r>
        <w:rPr>
          <w:rFonts w:hint="eastAsia" w:ascii="宋体" w:hAnsi="宋体"/>
          <w:color w:val="auto"/>
          <w:szCs w:val="21"/>
          <w:highlight w:val="none"/>
        </w:rPr>
        <w:t xml:space="preserve">（含）</w:t>
      </w:r>
      <w:r>
        <w:rPr>
          <w:rFonts w:ascii="宋体" w:hAnsi="宋体"/>
          <w:color w:val="auto"/>
          <w:szCs w:val="21"/>
          <w:highlight w:val="none"/>
        </w:rPr>
        <w:t xml:space="preserve">万元，收取</w:t>
      </w:r>
      <w:r>
        <w:rPr>
          <w:rFonts w:hint="eastAsia" w:ascii="宋体" w:hAnsi="宋体"/>
          <w:color w:val="auto"/>
          <w:szCs w:val="21"/>
          <w:highlight w:val="none"/>
        </w:rPr>
        <w:t xml:space="preserve">1.1</w:t>
      </w:r>
      <w:r>
        <w:rPr>
          <w:rFonts w:ascii="宋体" w:hAnsi="宋体"/>
          <w:color w:val="auto"/>
          <w:szCs w:val="21"/>
          <w:highlight w:val="none"/>
        </w:rPr>
        <w:t xml:space="preserve">%；500-1000</w:t>
      </w:r>
      <w:r>
        <w:rPr>
          <w:rFonts w:hint="eastAsia" w:ascii="宋体" w:hAnsi="宋体"/>
          <w:color w:val="auto"/>
          <w:szCs w:val="21"/>
          <w:highlight w:val="none"/>
        </w:rPr>
        <w:t xml:space="preserve">（含）</w:t>
      </w:r>
      <w:r>
        <w:rPr>
          <w:rFonts w:ascii="宋体" w:hAnsi="宋体"/>
          <w:color w:val="auto"/>
          <w:szCs w:val="21"/>
          <w:highlight w:val="none"/>
        </w:rPr>
        <w:t xml:space="preserve">万元，收取</w:t>
      </w:r>
      <w:r>
        <w:rPr>
          <w:rFonts w:hint="eastAsia" w:ascii="宋体" w:hAnsi="宋体"/>
          <w:color w:val="auto"/>
          <w:szCs w:val="21"/>
          <w:highlight w:val="none"/>
        </w:rPr>
        <w:t xml:space="preserve">0.8</w:t>
      </w:r>
      <w:r>
        <w:rPr>
          <w:rFonts w:ascii="宋体" w:hAnsi="宋体"/>
          <w:color w:val="auto"/>
          <w:szCs w:val="21"/>
          <w:highlight w:val="none"/>
        </w:rPr>
        <w:t xml:space="preserve">%；</w:t>
      </w:r>
      <w:r>
        <w:rPr>
          <w:rFonts w:hint="eastAsia" w:ascii="宋体" w:hAnsi="宋体"/>
          <w:color w:val="auto"/>
          <w:szCs w:val="21"/>
          <w:highlight w:val="none"/>
        </w:rPr>
        <w:t xml:space="preserve">1000万元-5000（含）万元，收取0.5%，5000万元以上部分，收取0.25%</w:t>
      </w:r>
      <w:r>
        <w:rPr>
          <w:rFonts w:ascii="宋体" w:hAnsi="宋体"/>
          <w:color w:val="auto"/>
          <w:szCs w:val="21"/>
          <w:highlight w:val="none"/>
        </w:rPr>
        <w:t xml:space="preserve">）</w:t>
      </w:r>
      <w:r>
        <w:rPr>
          <w:rFonts w:hint="eastAsia" w:ascii="宋体" w:hAnsi="宋体"/>
          <w:color w:val="auto"/>
          <w:szCs w:val="21"/>
          <w:highlight w:val="none"/>
        </w:rPr>
        <w:t xml:space="preserve">，最低3</w:t>
      </w:r>
      <w:r>
        <w:rPr>
          <w:rFonts w:ascii="宋体" w:hAnsi="宋体"/>
          <w:color w:val="auto"/>
          <w:szCs w:val="21"/>
          <w:highlight w:val="none"/>
        </w:rPr>
        <w:t xml:space="preserve">000</w:t>
      </w:r>
      <w:r>
        <w:rPr>
          <w:rFonts w:hint="eastAsia" w:ascii="宋体" w:hAnsi="宋体"/>
          <w:color w:val="auto"/>
          <w:szCs w:val="21"/>
          <w:highlight w:val="none"/>
        </w:rPr>
        <w:t xml:space="preserve">元整。该费用应在领取中标通知书时付清。请投标人在投标时充分考虑这一因素。</w:t>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（二）监督</w:t>
      </w:r>
      <w:r/>
    </w:p>
    <w:p>
      <w:pPr>
        <w:ind w:firstLine="422"/>
        <w:jc w:val="left"/>
        <w:spacing w:line="360" w:lineRule="auto"/>
        <w:tabs>
          <w:tab w:val="left" w:pos="720" w:leader="none"/>
        </w:tabs>
        <w:rPr>
          <w:rFonts w:ascii="宋体" w:hAnsi="宋体" w:cs="Arial"/>
          <w:b/>
          <w:color w:val="auto"/>
          <w:szCs w:val="21"/>
          <w:highlight w:val="none"/>
        </w:rPr>
      </w:pPr>
      <w:r>
        <w:rPr>
          <w:rFonts w:hint="eastAsia" w:ascii="宋体" w:hAnsi="宋体" w:cs="宋体"/>
          <w:color w:val="auto"/>
          <w:szCs w:val="21"/>
          <w:highlight w:val="none"/>
        </w:rPr>
        <w:t xml:space="preserve">政府采购管理部门和有关监督部门将对招投标全过程进行监督。</w:t>
      </w:r>
      <w:r/>
    </w:p>
    <w:p>
      <w:pPr>
        <w:ind w:firstLine="422"/>
        <w:jc w:val="left"/>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（三）未尽事宜</w:t>
      </w:r>
      <w:r/>
    </w:p>
    <w:p>
      <w:pPr>
        <w:ind w:firstLine="422"/>
        <w:jc w:val="left"/>
        <w:spacing w:line="360" w:lineRule="auto"/>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、按《中华人民共和国政府采购法》及其他有关政府采购的法律法规的的规定执行。</w:t>
      </w:r>
      <w:bookmarkEnd w:id="3"/>
      <w:r/>
      <w:bookmarkEnd w:id="4"/>
      <w:r/>
      <w:r/>
    </w:p>
    <w:p>
      <w:pPr>
        <w:ind w:firstLine="420"/>
        <w:spacing w:line="360" w:lineRule="auto"/>
        <w:rPr>
          <w:rFonts w:ascii="宋体" w:hAnsi="宋体"/>
          <w:b/>
          <w:color w:val="auto"/>
          <w:sz w:val="21"/>
          <w:szCs w:val="21"/>
          <w:highlight w:val="none"/>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color w:val="auto"/>
          <w:sz w:val="21"/>
          <w:szCs w:val="21"/>
          <w:highlight w:val="none"/>
        </w:rPr>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896"/>
        <w:numPr>
          <w:ilvl w:val="0"/>
          <w:numId w:val="9"/>
        </w:numPr>
        <w:jc w:val="left"/>
        <w:spacing w:line="360" w:lineRule="auto"/>
        <w:tabs>
          <w:tab w:val="left" w:pos="405" w:leader="none"/>
          <w:tab w:val="left" w:pos="420" w:leader="none"/>
        </w:tabs>
        <w:rPr>
          <w:rFonts w:ascii="宋体" w:hAnsi="宋体"/>
          <w:b/>
          <w:color w:val="auto"/>
          <w:highlight w:val="none"/>
        </w:rPr>
      </w:pPr>
      <w:r/>
      <w:bookmarkStart w:id="14" w:name="_Toc161591367"/>
      <w:r>
        <w:rPr>
          <w:rFonts w:hint="eastAsia" w:ascii="宋体" w:hAnsi="宋体"/>
          <w:b/>
          <w:color w:val="auto"/>
          <w:highlight w:val="none"/>
        </w:rPr>
        <w:t xml:space="preserve">谈判内容</w:t>
      </w:r>
      <w:bookmarkEnd w:id="14"/>
      <w:r/>
      <w:bookmarkEnd w:id="5"/>
      <w:r/>
      <w:bookmarkEnd w:id="6"/>
      <w:r/>
      <w:bookmarkEnd w:id="7"/>
      <w:r/>
      <w:bookmarkEnd w:id="8"/>
      <w:r/>
      <w:r/>
    </w:p>
    <w:p>
      <w:pPr>
        <w:spacing w:line="360" w:lineRule="auto"/>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一、项目基本情况</w:t>
      </w:r>
      <w:r/>
    </w:p>
    <w:p>
      <w:pPr>
        <w:spacing w:line="360" w:lineRule="auto"/>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1.项目编号：</w:t>
      </w:r>
      <w:r>
        <w:rPr>
          <w:rFonts w:hint="eastAsia" w:ascii="宋体" w:hAnsi="宋体"/>
          <w:color w:val="auto"/>
          <w:sz w:val="21"/>
          <w:szCs w:val="21"/>
          <w:highlight w:val="none"/>
          <w:lang w:eastAsia="zh-CN"/>
        </w:rPr>
        <w:t xml:space="preserve">JSZC-320583-KSZJ-T2026-0014 </w:t>
      </w:r>
      <w:r>
        <w:rPr>
          <w:rFonts w:hint="eastAsia" w:ascii="宋体" w:hAnsi="宋体" w:cs="Arial"/>
          <w:color w:val="auto"/>
          <w:sz w:val="21"/>
          <w:szCs w:val="21"/>
          <w:highlight w:val="none"/>
        </w:rPr>
        <w:t xml:space="preserve">;</w:t>
      </w:r>
      <w:r/>
    </w:p>
    <w:p>
      <w:pPr>
        <w:spacing w:line="360" w:lineRule="auto"/>
        <w:rPr>
          <w:rFonts w:hint="eastAsia" w:ascii="宋体" w:hAnsi="宋体"/>
          <w:color w:val="auto"/>
          <w:sz w:val="21"/>
          <w:szCs w:val="21"/>
          <w:highlight w:val="none"/>
        </w:rPr>
      </w:pPr>
      <w:r>
        <w:rPr>
          <w:rFonts w:hint="eastAsia" w:ascii="宋体" w:hAnsi="宋体" w:cs="Arial"/>
          <w:color w:val="auto"/>
          <w:sz w:val="21"/>
          <w:szCs w:val="21"/>
          <w:highlight w:val="none"/>
        </w:rPr>
        <w:t xml:space="preserve">2.项目名称：</w:t>
      </w:r>
      <w:r>
        <w:rPr>
          <w:rFonts w:hint="eastAsia" w:ascii="宋体" w:hAnsi="宋体"/>
          <w:color w:val="auto"/>
          <w:sz w:val="21"/>
          <w:szCs w:val="21"/>
          <w:highlight w:val="none"/>
          <w:lang w:eastAsia="zh-CN"/>
        </w:rPr>
        <w:t xml:space="preserve">昆山开发区2026年应急发电机组采购项目</w:t>
      </w:r>
      <w:r>
        <w:rPr>
          <w:rFonts w:hint="eastAsia" w:ascii="宋体" w:hAnsi="宋体"/>
          <w:color w:val="auto"/>
          <w:sz w:val="21"/>
          <w:szCs w:val="21"/>
          <w:highlight w:val="none"/>
        </w:rPr>
        <w:t xml:space="preserve">；</w:t>
      </w:r>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3.交付期：合同签订后</w:t>
      </w:r>
      <w:r>
        <w:rPr>
          <w:rFonts w:hint="eastAsia" w:ascii="宋体" w:hAnsi="宋体"/>
          <w:b/>
          <w:color w:val="auto"/>
          <w:sz w:val="21"/>
          <w:szCs w:val="21"/>
          <w:highlight w:val="none"/>
          <w:lang w:val="en-US" w:eastAsia="zh-CN"/>
        </w:rPr>
        <w:t xml:space="preserve">60</w:t>
      </w:r>
      <w:r>
        <w:rPr>
          <w:rFonts w:hint="eastAsia" w:ascii="宋体" w:hAnsi="宋体"/>
          <w:b/>
          <w:color w:val="auto"/>
          <w:sz w:val="21"/>
          <w:szCs w:val="21"/>
          <w:highlight w:val="none"/>
        </w:rPr>
        <w:t xml:space="preserve">天内完成项目供货安装及调试</w:t>
      </w:r>
      <w:r>
        <w:rPr>
          <w:rFonts w:hint="eastAsia" w:ascii="宋体" w:hAnsi="宋体"/>
          <w:b/>
          <w:color w:val="auto"/>
          <w:sz w:val="21"/>
          <w:szCs w:val="21"/>
          <w:highlight w:val="none"/>
          <w:lang w:val="en-US" w:eastAsia="zh-CN"/>
        </w:rPr>
        <w:t xml:space="preserve">，</w:t>
      </w:r>
      <w:r>
        <w:rPr>
          <w:rFonts w:hint="eastAsia" w:ascii="宋体" w:hAnsi="宋体"/>
          <w:b/>
          <w:color w:val="auto"/>
          <w:sz w:val="21"/>
          <w:szCs w:val="21"/>
          <w:highlight w:val="none"/>
        </w:rPr>
        <w:t xml:space="preserve">安装及调试</w:t>
      </w:r>
      <w:r>
        <w:rPr>
          <w:rFonts w:hint="eastAsia" w:ascii="宋体" w:hAnsi="宋体"/>
          <w:b/>
          <w:color w:val="auto"/>
          <w:sz w:val="21"/>
          <w:szCs w:val="21"/>
          <w:highlight w:val="none"/>
          <w:lang w:val="en-US" w:eastAsia="zh-CN"/>
        </w:rPr>
        <w:t xml:space="preserve">合格后</w:t>
      </w:r>
      <w:r>
        <w:rPr>
          <w:rFonts w:hint="eastAsia" w:ascii="宋体" w:hAnsi="宋体"/>
          <w:b/>
          <w:color w:val="auto"/>
          <w:sz w:val="21"/>
          <w:szCs w:val="21"/>
          <w:highlight w:val="none"/>
        </w:rPr>
        <w:t xml:space="preserve">加满油交付；</w:t>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96"/>
        <w:spacing w:line="360" w:lineRule="auto"/>
        <w:rPr>
          <w:rFonts w:hint="eastAsia" w:ascii="宋体" w:hAnsi="宋体"/>
          <w:color w:val="auto"/>
          <w:sz w:val="21"/>
          <w:szCs w:val="21"/>
          <w:highlight w:val="none"/>
        </w:rPr>
      </w:pPr>
      <w:r/>
      <w:bookmarkStart w:id="15" w:name="_Toc161591368"/>
      <w:r/>
      <w:bookmarkStart w:id="16" w:name="_Toc126766118"/>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pStyle w:val="896"/>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二、招标内容及要求</w:t>
      </w:r>
      <w:bookmarkEnd w:id="15"/>
      <w:r/>
      <w:bookmarkEnd w:id="16"/>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（一）采购清单（本项目核心产品：</w:t>
      </w:r>
      <w:r>
        <w:rPr>
          <w:rFonts w:hint="eastAsia" w:ascii="宋体" w:hAnsi="宋体" w:cs="宋体"/>
          <w:b/>
          <w:color w:val="auto"/>
          <w:sz w:val="21"/>
          <w:szCs w:val="21"/>
          <w:highlight w:val="none"/>
          <w:u w:val="single"/>
          <w:lang w:val="en-US" w:eastAsia="zh-CN"/>
        </w:rPr>
        <w:t xml:space="preserve">发电机组</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b/>
          <w:color w:val="auto"/>
          <w:sz w:val="21"/>
          <w:szCs w:val="21"/>
          <w:highlight w:val="none"/>
        </w:rPr>
        <w:t xml:space="preserve">）</w:t>
      </w:r>
      <w:r/>
    </w:p>
    <w:p>
      <w:pPr>
        <w:ind w:firstLine="422"/>
        <w:spacing w:line="360" w:lineRule="auto"/>
        <w:tabs>
          <w:tab w:val="left" w:pos="1683" w:leader="none"/>
        </w:tabs>
        <w:rPr>
          <w:rFonts w:hint="eastAsia" w:ascii="宋体" w:hAnsi="宋体"/>
          <w:b/>
          <w:color w:val="auto"/>
          <w:sz w:val="21"/>
          <w:szCs w:val="21"/>
          <w:highlight w:val="none"/>
        </w:rPr>
      </w:pPr>
      <w:r>
        <w:rPr>
          <w:rFonts w:hint="eastAsia" w:ascii="宋体" w:hAnsi="宋体" w:eastAsia="宋体" w:cs="宋体"/>
          <w:b/>
          <w:bCs/>
          <w:i w:val="0"/>
          <w:iCs w:val="0"/>
          <w:color w:val="auto"/>
          <w:sz w:val="21"/>
          <w:szCs w:val="21"/>
          <w:highlight w:val="none"/>
          <w:u w:val="none"/>
          <w:lang w:val="en-US" w:eastAsia="zh-CN" w:bidi="ar"/>
        </w:rPr>
        <w:t xml:space="preserve">1、夏驾河泵站-160kW（静音型）</w:t>
      </w:r>
      <w:r/>
    </w:p>
    <w:tbl>
      <w:tblPr>
        <w:tblStyle w:val="723"/>
        <w:tblpPr w:horzAnchor="page" w:tblpX="703" w:vertAnchor="text" w:tblpY="419" w:leftFromText="180" w:topFromText="0" w:rightFromText="180" w:bottomFromText="0"/>
        <w:tblW w:w="99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2"/>
        <w:gridCol w:w="6405"/>
        <w:gridCol w:w="942"/>
        <w:gridCol w:w="942"/>
        <w:gridCol w:w="750"/>
      </w:tblGrid>
      <w:tr>
        <w:trPr>
          <w:trHeight w:val="279"/>
        </w:trPr>
        <w:tc>
          <w:tcPr>
            <w:shd w:val="clear" w:color="auto" w:fill="auto"/>
            <w:tcBorders>
              <w:top w:val="single" w:color="000000" w:sz="8" w:space="0"/>
              <w:left w:val="single" w:color="000000" w:sz="8"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640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计量</w:t>
            </w:r>
            <w:r>
              <w:rPr>
                <w:rFonts w:hint="eastAsia" w:ascii="黑体" w:hAnsi="宋体" w:eastAsia="黑体" w:cs="黑体"/>
                <w:i w:val="0"/>
                <w:iCs w:val="0"/>
                <w:color w:val="auto"/>
                <w:sz w:val="18"/>
                <w:szCs w:val="18"/>
                <w:highlight w:val="none"/>
                <w:u w:val="none"/>
                <w:lang w:val="en-US" w:eastAsia="zh-CN" w:bidi="ar"/>
              </w:rPr>
              <w:br/>
            </w:r>
            <w:r>
              <w:rPr>
                <w:rFonts w:hint="eastAsia" w:ascii="黑体" w:hAnsi="宋体" w:eastAsia="黑体" w:cs="黑体"/>
                <w:i w:val="0"/>
                <w:iCs w:val="0"/>
                <w:color w:val="auto"/>
                <w:sz w:val="18"/>
                <w:szCs w:val="18"/>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18"/>
                <w:szCs w:val="18"/>
                <w:highlight w:val="none"/>
                <w:u w:val="none"/>
              </w:rPr>
              <w:suppressLineNumbers w:val="0"/>
            </w:pPr>
            <w:r>
              <w:rPr>
                <w:rFonts w:hint="eastAsia" w:ascii="黑体" w:hAnsi="宋体" w:eastAsia="黑体" w:cs="黑体"/>
                <w:i w:val="0"/>
                <w:iCs w:val="0"/>
                <w:color w:val="auto"/>
                <w:sz w:val="18"/>
                <w:szCs w:val="18"/>
                <w:highlight w:val="none"/>
                <w:u w:val="none"/>
                <w:lang w:val="en-US" w:eastAsia="zh-CN" w:bidi="ar"/>
              </w:rPr>
              <w:t xml:space="preserve">备注</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1、名称：原有配电箱双电源切换改造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2、双投630A开关、配套铜排改造、柜内元器件布局调整、柜体改造、双电源投入调试等</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tcPr>
          <w:p>
            <w:pPr>
              <w:jc w:val="center"/>
              <w:rPr>
                <w:rFonts w:hint="default" w:ascii="Arial" w:hAnsi="Arial" w:cs="Arial"/>
                <w:i w:val="0"/>
                <w:iCs w:val="0"/>
                <w:color w:val="auto"/>
                <w:sz w:val="18"/>
                <w:szCs w:val="18"/>
                <w:highlight w:val="none"/>
                <w:u w:val="none"/>
                <w:lang w:val="en-US"/>
              </w:rPr>
            </w:pPr>
            <w:r>
              <w:rPr>
                <w:rFonts w:hint="eastAsia" w:ascii="宋体" w:hAnsi="宋体" w:eastAsia="宋体" w:cs="宋体"/>
                <w:i w:val="0"/>
                <w:iCs w:val="0"/>
                <w:color w:val="auto"/>
                <w:sz w:val="18"/>
                <w:szCs w:val="18"/>
                <w:highlight w:val="none"/>
                <w:u w:val="none"/>
                <w:lang w:val="en-US" w:eastAsia="zh-CN" w:bidi="ar"/>
              </w:rPr>
              <w:t xml:space="preserve">发电机组成套辅材及安装</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1、名称：热镀锌槽式桥架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2、规格：200*150*1.5mm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1、名称：电缆保护管敷设（含土方开挖、回填、余方弃置、垫层、砼包管）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2、规格：热镀锌钢管，DN150*4.5mm*1孔</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1、规格尺寸：800*800*800mm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2、盖板材质、规格：二门钢纤维砼井盖1000*1000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3、名称：砖混电缆井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1、名称：铜芯电缆及电缆终端头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2、规格：YJV-0.6/1kV-3*120+2*70mm2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Arial" w:hAnsi="Arial" w:cs="Arial"/>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★（电缆）</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1、名称：柴油发电机组安装及调试（内置油箱）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2、型号：额定功率160kW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发电机附属设施：1、排风防雨百叶窗1扇，材质：铝合金，参考尺寸：1.5*1.5m；2、发电机排风导风罩1个，规格：镀锌钢板δ=1.2mm，H=1.0m；3、发电机导风罩软连接1节，规格：防火玻纤布0.9mm；4、排烟管1节，规格：DN100无缝钢管；5、柔性波纹管1个，规格：DN100；6、消音器1个，规格：DN100；7、发电机接地装置1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4、调试内容：发电机系统调试、发电机独立接地装置调试、备用电源投入调试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Arial" w:hAnsi="Arial" w:cs="Arial"/>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★（发电机组）</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1、名称：发电机组混凝土基础，高度200mm，含模板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0.71</w:t>
            </w:r>
            <w:r/>
          </w:p>
        </w:tc>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tcPr>
          <w:p>
            <w:pPr>
              <w:jc w:val="center"/>
              <w:rPr>
                <w:rFonts w:hint="default" w:ascii="Arial" w:hAnsi="Arial" w:cs="Arial"/>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发电机组成套辅材及安装</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1、钢筋种类：基础钢筋网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2、钢筋规格：HRB400，φ12@150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0.045</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1、部位：发电机辅助配套设施处原土平整、夯实</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21.92</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1、名称：发电机辅助配套设施地平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2、做法：100mm厚碎石垫层、150mm厚C25混凝土</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21.92</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名称：发电机辅助配套设施，墙体参考尺寸：5.45m长*3.85m宽，钢骨架结构，外墙金属雕花板，沥青瓦屋顶，含卷帘门、塑钢窗</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20.98</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1、名称：屋面接闪带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2、规格：φ10热镀锌圆钢</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1、名称：避雷引下线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2、规格：25*4镀锌扁钢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3、安装部位：沿外墙引下至接地网</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1、名称：户外接地极含接地调试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2、规格：热镀锌角钢L50*5*2500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1、名称：户外接地扁钢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2、规格：热镀锌扁钢-50*5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left w:val="single" w:color="000000" w:sz="4" w:space="0"/>
              <w:right w:val="single" w:color="000000" w:sz="4" w:space="0"/>
            </w:tcBorders>
            <w:tcW w:w="750" w:type="dxa"/>
            <w:vAlign w:val="bottom"/>
            <w:vMerge w:val="continue"/>
            <w:textDirection w:val="lrTb"/>
            <w:noWrap/>
          </w:tcPr>
          <w:p>
            <w:pPr>
              <w:rPr>
                <w:rFonts w:hint="default" w:ascii="Arial" w:hAnsi="Arial" w:cs="Arial"/>
                <w:i w:val="0"/>
                <w:iCs w:val="0"/>
                <w:color w:val="auto"/>
                <w:sz w:val="18"/>
                <w:szCs w:val="18"/>
                <w:highlight w:val="none"/>
                <w:u w:val="none"/>
              </w:rPr>
            </w:pPr>
            <w:r>
              <w:rPr>
                <w:rFonts w:hint="default" w:ascii="Arial" w:hAnsi="Arial" w:cs="Arial"/>
                <w:i w:val="0"/>
                <w:iCs w:val="0"/>
                <w:color w:val="auto"/>
                <w:sz w:val="18"/>
                <w:szCs w:val="18"/>
                <w:highlight w:val="none"/>
                <w:u w:val="none"/>
              </w:rPr>
            </w:r>
            <w:r/>
          </w:p>
        </w:tc>
      </w:tr>
    </w:tbl>
    <w:p>
      <w:pPr>
        <w:numPr>
          <w:ilvl w:val="0"/>
          <w:numId w:val="0"/>
        </w:numPr>
        <w:spacing w:line="360" w:lineRule="auto"/>
        <w:rPr>
          <w:rFonts w:hint="eastAsia" w:ascii="宋体" w:hAnsi="宋体"/>
          <w:b/>
          <w:color w:val="auto"/>
          <w:sz w:val="18"/>
          <w:szCs w:val="18"/>
          <w:highlight w:val="none"/>
          <w:lang w:val="en-US" w:eastAsia="zh-CN"/>
        </w:rPr>
      </w:pPr>
      <w:r>
        <w:rPr>
          <w:rFonts w:hint="eastAsia" w:ascii="宋体" w:hAnsi="宋体"/>
          <w:b/>
          <w:color w:val="auto"/>
          <w:sz w:val="18"/>
          <w:szCs w:val="18"/>
          <w:highlight w:val="none"/>
          <w:lang w:val="en-US" w:eastAsia="zh-CN"/>
        </w:rPr>
      </w:r>
      <w:r/>
    </w:p>
    <w:p>
      <w:pPr>
        <w:numPr>
          <w:ilvl w:val="0"/>
          <w:numId w:val="0"/>
        </w:numPr>
        <w:spacing w:line="360" w:lineRule="auto"/>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spacing w:line="360" w:lineRule="auto"/>
        <w:rPr>
          <w:rFonts w:hint="eastAsia" w:ascii="宋体" w:hAnsi="宋体" w:eastAsia="宋体" w:cs="宋体"/>
          <w:b/>
          <w:bCs/>
          <w:i w:val="0"/>
          <w:iCs w:val="0"/>
          <w:color w:val="auto"/>
          <w:sz w:val="32"/>
          <w:szCs w:val="32"/>
          <w:highlight w:val="none"/>
          <w:u w:val="none"/>
          <w:lang w:val="en-US" w:eastAsia="zh-CN" w:bidi="ar"/>
        </w:rPr>
      </w:pPr>
      <w:r>
        <w:rPr>
          <w:rFonts w:hint="eastAsia" w:ascii="宋体" w:hAnsi="宋体" w:eastAsia="宋体" w:cs="宋体"/>
          <w:b/>
          <w:bCs/>
          <w:i w:val="0"/>
          <w:iCs w:val="0"/>
          <w:color w:val="auto"/>
          <w:sz w:val="32"/>
          <w:szCs w:val="32"/>
          <w:highlight w:val="none"/>
          <w:u w:val="none"/>
          <w:lang w:val="en-US" w:eastAsia="zh-CN" w:bidi="ar"/>
        </w:rPr>
        <w:t xml:space="preserve">加工区强排站-240kW</w:t>
      </w:r>
      <w:r/>
    </w:p>
    <w:tbl>
      <w:tblPr>
        <w:tblStyle w:val="723"/>
        <w:tblpPr w:horzAnchor="page" w:tblpX="1055" w:vertAnchor="text" w:tblpY="402" w:leftFromText="180" w:topFromText="0" w:rightFromText="180" w:bottomFromText="0"/>
        <w:tblW w:w="107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0"/>
        <w:gridCol w:w="6488"/>
        <w:gridCol w:w="942"/>
        <w:gridCol w:w="1366"/>
        <w:gridCol w:w="754"/>
      </w:tblGrid>
      <w:tr>
        <w:trPr>
          <w:trHeight w:val="279"/>
        </w:trPr>
        <w:tc>
          <w:tcPr>
            <w:shd w:val="clear" w:color="auto" w:fill="auto"/>
            <w:tcBorders>
              <w:top w:val="single" w:color="000000" w:sz="8" w:space="0"/>
              <w:left w:val="single" w:color="000000" w:sz="8" w:space="0"/>
              <w:bottom w:val="single" w:color="000000" w:sz="4" w:space="0"/>
              <w:right w:val="single" w:color="000000" w:sz="4" w:space="0"/>
            </w:tcBorders>
            <w:tcW w:w="1210" w:type="dxa"/>
            <w:vAlign w:val="center"/>
            <w:vMerge w:val="restart"/>
            <w:textDirection w:val="lrTb"/>
            <w:noWrap w:val="false"/>
          </w:tcPr>
          <w:p>
            <w:pPr>
              <w:jc w:val="center"/>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6488"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36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备注</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1、名称：原有配电箱双电源切换改造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2、双投630A开关、配套铜排改造、柜内元器件布局调整、柜体改造、双电源投入调试等</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54" w:type="dxa"/>
            <w:vAlign w:val="center"/>
            <w:vMerge w:val="restart"/>
            <w:textDirection w:val="lrTb"/>
            <w:noWrap/>
          </w:tcPr>
          <w:p>
            <w:pPr>
              <w:jc w:val="center"/>
              <w:rPr>
                <w:rFonts w:hint="default" w:ascii="Arial" w:hAnsi="Arial" w:cs="Arial"/>
                <w:i w:val="0"/>
                <w:iCs w:val="0"/>
                <w:color w:val="auto"/>
                <w:sz w:val="20"/>
                <w:szCs w:val="20"/>
                <w:highlight w:val="none"/>
                <w:u w:val="none"/>
              </w:rPr>
            </w:pPr>
            <w:r>
              <w:rPr>
                <w:rFonts w:hint="eastAsia" w:ascii="宋体" w:hAnsi="宋体" w:eastAsia="宋体" w:cs="宋体"/>
                <w:i w:val="0"/>
                <w:iCs w:val="0"/>
                <w:color w:val="auto"/>
                <w:sz w:val="21"/>
                <w:szCs w:val="21"/>
                <w:highlight w:val="none"/>
                <w:u w:val="none"/>
                <w:lang w:val="en-US" w:eastAsia="zh-CN" w:bidi="ar"/>
              </w:rPr>
              <w:t xml:space="preserve">发电机组成套辅材及安装</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1、材质：混凝土路面拆除、清运（含锯缝）</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1、混凝土强度等级：C30混凝土路面恢复、塑料膜养生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1、规格尺寸：800*800*800mm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2、盖板材质、规格：二门钢纤维砼井盖1000*1000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3、名称：砖混电缆井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1、名称：电缆保护管敷设（含土方开挖、回填、余方弃置、垫层、砼包管）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2、规格：UPVC管，Φ160*8mm*1孔</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left w:val="single" w:color="000000" w:sz="4" w:space="0"/>
              <w:bottom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1、名称：铜芯电缆及电缆终端头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2、规格：YJV-0.6/1kV-3*120+2*70mm2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1、名称：柴油发电机组安装及调试（内置油箱）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2、型号：额定功率240kW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发电机附属设施：1、排风防雨百叶窗1扇，材质：铝合金，参考尺寸：1.8*1.8m；2、发电机排风导风罩1个，规格：镀锌钢板δ=1.2mm，H=1.0m；3、发电机导风罩软连接1节，规格：防火玻纤布0.9mm；4、排烟管1节，规格：DN125无缝钢管；5、柔性波纹管1个，规格：DN125；6、消音器1个，规格：DN125；7、发电机接地装置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4、调试内容：发电机系统调试、发电机独立接地装置调试、备用电源投入调试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1、名称：发电机组混凝土基础，高度200mm，含模板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0.75</w:t>
            </w:r>
            <w:r/>
          </w:p>
        </w:tc>
        <w:tc>
          <w:tcPr>
            <w:shd w:val="clear" w:color="auto" w:fill="auto"/>
            <w:tcBorders>
              <w:top w:val="single" w:color="000000" w:sz="4" w:space="0"/>
              <w:left w:val="single" w:color="000000" w:sz="4" w:space="0"/>
              <w:right w:val="single" w:color="000000" w:sz="4" w:space="0"/>
            </w:tcBorders>
            <w:tcW w:w="754" w:type="dxa"/>
            <w:vAlign w:val="center"/>
            <w:vMerge w:val="restart"/>
            <w:textDirection w:val="lrTb"/>
            <w:noWrap/>
          </w:tcPr>
          <w:p>
            <w:pPr>
              <w:jc w:val="center"/>
              <w:rPr>
                <w:rFonts w:hint="default" w:ascii="Arial" w:hAnsi="Arial" w:cs="Arial"/>
                <w:i w:val="0"/>
                <w:iCs w:val="0"/>
                <w:color w:val="auto"/>
                <w:sz w:val="20"/>
                <w:szCs w:val="20"/>
                <w:highlight w:val="none"/>
                <w:u w:val="none"/>
              </w:rPr>
            </w:pPr>
            <w:r>
              <w:rPr>
                <w:rFonts w:hint="eastAsia" w:ascii="宋体" w:hAnsi="宋体" w:eastAsia="宋体" w:cs="宋体"/>
                <w:i w:val="0"/>
                <w:iCs w:val="0"/>
                <w:color w:val="auto"/>
                <w:sz w:val="21"/>
                <w:szCs w:val="21"/>
                <w:highlight w:val="none"/>
                <w:u w:val="none"/>
                <w:lang w:val="en-US" w:eastAsia="zh-CN" w:bidi="ar"/>
              </w:rPr>
              <w:t xml:space="preserve">发电机组成套辅材及安装</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1、钢筋种类：基础钢筋网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2、钢筋规格：HRB400，φ12@150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0.067</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1、部位：发电机辅助配套设施处原土平整、夯实</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25.01</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1、名称：发电机辅助配套设施地平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2、做法：100mm厚碎石垫层、150mm厚C25混凝土</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25.01</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名称：发电机辅助配套设施，墙体参考尺寸：6m长*4m宽，钢骨架结构，外墙金属雕花板，沥青瓦屋顶，含卷帘门、塑钢窗</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1、名称：屋面接闪带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2、规格：φ10热镀锌圆钢</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1、名称：避雷引下线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2、规格：25*4镀锌扁钢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3、安装部位：沿外墙引下至接地网</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1、名称：户外接地极含接地调试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2、规格：热镀锌角钢L50*5*2500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left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12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1、名称：户外接地扁钢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2、规格：热镀锌扁钢-50*5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left w:val="single" w:color="000000" w:sz="4" w:space="0"/>
              <w:bottom w:val="single" w:color="000000" w:sz="4" w:space="0"/>
              <w:right w:val="single" w:color="000000" w:sz="4" w:space="0"/>
            </w:tcBorders>
            <w:tcW w:w="754"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bl>
    <w:p>
      <w:pPr>
        <w:numPr>
          <w:ilvl w:val="0"/>
          <w:numId w:val="0"/>
        </w:numPr>
        <w:spacing w:line="360" w:lineRule="auto"/>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spacing w:line="360" w:lineRule="auto"/>
        <w:rPr>
          <w:rFonts w:hint="eastAsia" w:ascii="宋体" w:hAnsi="宋体"/>
          <w:b/>
          <w:color w:val="auto"/>
          <w:sz w:val="21"/>
          <w:szCs w:val="21"/>
          <w:highlight w:val="none"/>
          <w:lang w:val="en-US" w:eastAsia="zh-CN"/>
        </w:rPr>
      </w:pPr>
      <w:r>
        <w:rPr>
          <w:rFonts w:hint="eastAsia" w:ascii="宋体" w:hAnsi="宋体" w:eastAsia="宋体" w:cs="宋体"/>
          <w:b/>
          <w:bCs/>
          <w:i w:val="0"/>
          <w:iCs w:val="0"/>
          <w:color w:val="auto"/>
          <w:sz w:val="32"/>
          <w:szCs w:val="32"/>
          <w:highlight w:val="none"/>
          <w:u w:val="none"/>
          <w:lang w:val="en-US" w:eastAsia="zh-CN" w:bidi="ar"/>
        </w:rPr>
        <w:t xml:space="preserve">3、蓬北站闸-400kW（静音型）</w:t>
      </w:r>
      <w:r/>
    </w:p>
    <w:tbl>
      <w:tblPr>
        <w:tblStyle w:val="723"/>
        <w:tblpPr w:horzAnchor="page" w:tblpX="981" w:vertAnchor="text" w:tblpY="115" w:leftFromText="180" w:topFromText="0" w:rightFromText="180" w:bottomFromText="0"/>
        <w:tblW w:w="105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2"/>
        <w:gridCol w:w="6470"/>
        <w:gridCol w:w="942"/>
        <w:gridCol w:w="942"/>
        <w:gridCol w:w="1279"/>
      </w:tblGrid>
      <w:tr>
        <w:trPr>
          <w:trHeight w:val="279"/>
        </w:trPr>
        <w:tc>
          <w:tcPr>
            <w:shd w:val="clear" w:color="auto" w:fill="auto"/>
            <w:tcBorders>
              <w:top w:val="single" w:color="000000" w:sz="8" w:space="0"/>
              <w:left w:val="single" w:color="000000" w:sz="8"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647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备注</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1、名称：原有配电箱双电源切换改造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2、双投630A开关、配套铜排改造、柜内元器件布局调整、柜体改造、双电源投入调试等</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279" w:type="dxa"/>
            <w:vAlign w:val="center"/>
            <w:vMerge w:val="restart"/>
            <w:textDirection w:val="lrTb"/>
            <w:noWrap/>
          </w:tcPr>
          <w:p>
            <w:pPr>
              <w:jc w:val="center"/>
              <w:rPr>
                <w:rFonts w:hint="default" w:ascii="Arial" w:hAnsi="Arial" w:cs="Arial"/>
                <w:i w:val="0"/>
                <w:iCs w:val="0"/>
                <w:color w:val="auto"/>
                <w:sz w:val="20"/>
                <w:szCs w:val="20"/>
                <w:highlight w:val="none"/>
                <w:u w:val="none"/>
              </w:rPr>
            </w:pPr>
            <w:r>
              <w:rPr>
                <w:rFonts w:hint="eastAsia" w:ascii="宋体" w:hAnsi="宋体" w:eastAsia="宋体" w:cs="宋体"/>
                <w:i w:val="0"/>
                <w:iCs w:val="0"/>
                <w:color w:val="auto"/>
                <w:sz w:val="21"/>
                <w:szCs w:val="21"/>
                <w:highlight w:val="none"/>
                <w:u w:val="none"/>
                <w:lang w:val="en-US" w:eastAsia="zh-CN" w:bidi="ar"/>
              </w:rPr>
              <w:t xml:space="preserve">发电机组成套辅材及安装</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1、名称：电缆保护管敷设（含土方开挖、回填、余方弃置、垫层、砼包管）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2、规格：UPVC管，Φ160*8mm*1孔</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left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1、规格尺寸：800*800*800mm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2、盖板材质、规格：二门钢纤维砼井盖1000*1000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3、名称：砖混电缆井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1、名称：铜芯电缆及电缆头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2、规格：YJV-0.6/1kV-3*240+2*120mm2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1、名称：柴油发电机组安装及调试（内置油箱）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2、型号：额定功率400kW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发电机附属设施：1、排风防雨百叶窗1扇，材质：铝合金，参考尺寸：1.5*1.5m；2、发电机排风导风罩1个，规格：镀锌钢板δ=1.2mm，H=1.0m；3、发电机导风罩软连接1节，规格：防火玻纤布0.9mm；4、排烟管1节，规格：DN100无缝钢管；5、柔性波纹管1个，规格：DN100；6、消音器1个，规格：DN100；7、发电机接地装置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4、调试内容：发电机系统调试、发电机独立接地装置调试、备用电源投入调试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1、名称：发电机组混凝土基础，高度200mm，含模板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right w:val="single" w:color="000000" w:sz="4" w:space="0"/>
            </w:tcBorders>
            <w:tcW w:w="1279" w:type="dxa"/>
            <w:vAlign w:val="center"/>
            <w:vMerge w:val="restart"/>
            <w:textDirection w:val="lrTb"/>
            <w:noWrap/>
          </w:tcPr>
          <w:p>
            <w:pPr>
              <w:jc w:val="center"/>
              <w:rPr>
                <w:rFonts w:hint="default" w:ascii="Arial" w:hAnsi="Arial" w:cs="Arial"/>
                <w:i w:val="0"/>
                <w:iCs w:val="0"/>
                <w:color w:val="auto"/>
                <w:sz w:val="20"/>
                <w:szCs w:val="20"/>
                <w:highlight w:val="none"/>
                <w:u w:val="none"/>
              </w:rPr>
            </w:pPr>
            <w:r>
              <w:rPr>
                <w:rFonts w:hint="eastAsia" w:ascii="宋体" w:hAnsi="宋体" w:eastAsia="宋体" w:cs="宋体"/>
                <w:i w:val="0"/>
                <w:iCs w:val="0"/>
                <w:color w:val="auto"/>
                <w:sz w:val="21"/>
                <w:szCs w:val="21"/>
                <w:highlight w:val="none"/>
                <w:u w:val="none"/>
                <w:lang w:val="en-US" w:eastAsia="zh-CN" w:bidi="ar"/>
              </w:rPr>
              <w:t xml:space="preserve">发电机组成套辅材及安装</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1、钢筋种类：基础钢筋网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2、钢筋规格：HRB400，φ12@150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0.045</w:t>
            </w:r>
            <w:r/>
          </w:p>
        </w:tc>
        <w:tc>
          <w:tcPr>
            <w:shd w:val="clear" w:color="auto" w:fill="auto"/>
            <w:tcBorders>
              <w:left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1、部位：发电机辅助配套设施处原土平整、夯实</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27.09</w:t>
            </w:r>
            <w:r/>
          </w:p>
        </w:tc>
        <w:tc>
          <w:tcPr>
            <w:shd w:val="clear" w:color="auto" w:fill="auto"/>
            <w:tcBorders>
              <w:left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1、名称：发电机辅助配套设施地平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2、做法：100mm厚碎石垫层、150mm厚C25混凝土</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27.09</w:t>
            </w:r>
            <w:r/>
          </w:p>
        </w:tc>
        <w:tc>
          <w:tcPr>
            <w:shd w:val="clear" w:color="auto" w:fill="auto"/>
            <w:tcBorders>
              <w:left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名称：发电机辅助配套设施，墙体参考尺寸：6.2m长*4.2m宽，钢骨架结构，外墙金属雕花板，沥青瓦屋顶，含卷帘门、塑钢窗</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26.04</w:t>
            </w:r>
            <w:r/>
          </w:p>
        </w:tc>
        <w:tc>
          <w:tcPr>
            <w:shd w:val="clear" w:color="auto" w:fill="auto"/>
            <w:tcBorders>
              <w:left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1、名称：屋面接闪带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2、规格：φ10热镀锌圆钢</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left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1、名称：避雷引下线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2、规格：25*4镀锌扁钢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3、安装部位：沿外墙引下至接地网</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left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1、名称：户外接地极含接地调试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2、规格：热镀锌角钢L50*5*2500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left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1、名称：户外接地扁钢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2、规格：热镀锌扁钢-50*5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left w:val="single" w:color="000000" w:sz="4" w:space="0"/>
              <w:bottom w:val="single" w:color="000000" w:sz="4" w:space="0"/>
              <w:right w:val="single" w:color="000000" w:sz="4" w:space="0"/>
            </w:tcBorders>
            <w:tcW w:w="1279"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bl>
    <w:p>
      <w:pPr>
        <w:spacing w:line="360" w:lineRule="auto"/>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eastAsia="宋体" w:cs="宋体"/>
          <w:b/>
          <w:bCs/>
          <w:i w:val="0"/>
          <w:iCs w:val="0"/>
          <w:color w:val="auto"/>
          <w:sz w:val="32"/>
          <w:szCs w:val="32"/>
          <w:highlight w:val="none"/>
          <w:u w:val="none"/>
          <w:lang w:val="en-US" w:eastAsia="zh-CN" w:bidi="ar"/>
        </w:rPr>
        <w:t xml:space="preserve">4、陶仁港站闸-400kW（静音型）</w:t>
      </w:r>
      <w:r/>
    </w:p>
    <w:tbl>
      <w:tblPr>
        <w:tblStyle w:val="723"/>
        <w:tblW w:w="10366" w:type="dxa"/>
        <w:tblInd w:w="-6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2"/>
        <w:gridCol w:w="6498"/>
        <w:gridCol w:w="942"/>
        <w:gridCol w:w="1128"/>
        <w:gridCol w:w="856"/>
      </w:tblGrid>
      <w:tr>
        <w:trPr>
          <w:trHeight w:val="279"/>
        </w:trPr>
        <w:tc>
          <w:tcPr>
            <w:shd w:val="clear" w:color="auto" w:fill="auto"/>
            <w:tcBorders>
              <w:top w:val="single" w:color="000000" w:sz="8" w:space="0"/>
              <w:left w:val="single" w:color="000000" w:sz="8"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6498"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856"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备注</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1、名称：原有配电箱双电源切换改造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2、双投630A开关、配套铜排改造、柜内元器件布局调整、柜体改造、双电源投入调试等</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856" w:type="dxa"/>
            <w:vAlign w:val="center"/>
            <w:vMerge w:val="restart"/>
            <w:textDirection w:val="lrTb"/>
            <w:noWrap/>
          </w:tcPr>
          <w:p>
            <w:pPr>
              <w:ind w:right="214"/>
              <w:jc w:val="center"/>
              <w:rPr>
                <w:rFonts w:hint="default" w:ascii="Arial" w:hAnsi="Arial" w:cs="Arial"/>
                <w:i w:val="0"/>
                <w:iCs w:val="0"/>
                <w:color w:val="auto"/>
                <w:sz w:val="20"/>
                <w:szCs w:val="20"/>
                <w:highlight w:val="none"/>
                <w:u w:val="none"/>
              </w:rPr>
            </w:pPr>
            <w:r>
              <w:rPr>
                <w:rFonts w:hint="eastAsia" w:ascii="宋体" w:hAnsi="宋体" w:eastAsia="宋体" w:cs="宋体"/>
                <w:i w:val="0"/>
                <w:iCs w:val="0"/>
                <w:color w:val="auto"/>
                <w:sz w:val="21"/>
                <w:szCs w:val="21"/>
                <w:highlight w:val="none"/>
                <w:u w:val="none"/>
                <w:lang w:val="en-US" w:eastAsia="zh-CN" w:bidi="ar"/>
              </w:rPr>
              <w:t xml:space="preserve">发电机组成套辅材及安装</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1、规格尺寸：800*800*800mm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2、盖板材质、规格：二门钢纤维砼井盖1000*1000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3、名称：砖混电缆井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left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1、名称：电缆保护管敷设（含土方开挖、回填、余方弃置、垫层、砼包管）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2、规格：UPVC管，Φ160*8mm*1孔</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left w:val="single" w:color="000000" w:sz="4" w:space="0"/>
              <w:bottom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1、名称：铜芯电缆及电缆头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2、规格：YJV-0.6/1kV-3*240+2*120mm2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1、名称：柴油发电机组安装（内置油箱）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2、型号：额定功率400kW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发电机附属设施：1、排风防雨百叶窗1扇，材质：铝合金，参考尺寸：1.8*1.8m；2、发电机排风导风罩1个，规格：镀锌钢板δ=1.2mm，H=1.0m；3、发电机导风罩软连接1节，规格：防火玻纤布0.9mm；4、排烟管1节，规格：DN125无缝钢管；5、柔性波纹管1个，规格：DN125；6、消音器1个，规格：DN125；7、发电机接地装置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4、调试内容：发电机系统调试、发电机独立接地装置调试、备用电源投入调试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856" w:type="dxa"/>
            <w:vAlign w:val="center"/>
            <w:textDirection w:val="lrTb"/>
            <w:noWrap/>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1、名称：发电机组混凝土基础，高度200mm，含模板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auto" w:sz="4" w:space="0"/>
              <w:left w:val="single" w:color="000000" w:sz="4" w:space="0"/>
              <w:right w:val="single" w:color="000000" w:sz="4" w:space="0"/>
            </w:tcBorders>
            <w:tcW w:w="856" w:type="dxa"/>
            <w:vAlign w:val="center"/>
            <w:vMerge w:val="restart"/>
            <w:textDirection w:val="lrTb"/>
            <w:noWrap/>
          </w:tcPr>
          <w:p>
            <w:pPr>
              <w:jc w:val="center"/>
              <w:rPr>
                <w:rFonts w:hint="default" w:ascii="Arial" w:hAnsi="Arial" w:cs="Arial"/>
                <w:i w:val="0"/>
                <w:iCs w:val="0"/>
                <w:color w:val="auto"/>
                <w:sz w:val="20"/>
                <w:szCs w:val="20"/>
                <w:highlight w:val="none"/>
                <w:u w:val="none"/>
              </w:rPr>
            </w:pPr>
            <w:r>
              <w:rPr>
                <w:rFonts w:hint="eastAsia" w:ascii="宋体" w:hAnsi="宋体" w:eastAsia="宋体" w:cs="宋体"/>
                <w:i w:val="0"/>
                <w:iCs w:val="0"/>
                <w:color w:val="auto"/>
                <w:sz w:val="21"/>
                <w:szCs w:val="21"/>
                <w:highlight w:val="none"/>
                <w:u w:val="none"/>
                <w:lang w:val="en-US" w:eastAsia="zh-CN" w:bidi="ar"/>
              </w:rPr>
              <w:t xml:space="preserve">发电机组成套辅材及安装</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1、钢筋种类：基础钢筋网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2、钢筋规格：HRB400，φ12@150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0.067</w:t>
            </w:r>
            <w:r/>
          </w:p>
        </w:tc>
        <w:tc>
          <w:tcPr>
            <w:shd w:val="clear" w:color="auto" w:fill="auto"/>
            <w:tcBorders>
              <w:left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1、部位：发电机辅助配套设施处原土平整、夯实</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27.09</w:t>
            </w:r>
            <w:r/>
          </w:p>
        </w:tc>
        <w:tc>
          <w:tcPr>
            <w:shd w:val="clear" w:color="auto" w:fill="auto"/>
            <w:tcBorders>
              <w:left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1、名称：发电机辅助配套设施地平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2、做法：100mm厚碎石垫层、150mm厚C25混凝土</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27.09</w:t>
            </w:r>
            <w:r/>
          </w:p>
        </w:tc>
        <w:tc>
          <w:tcPr>
            <w:shd w:val="clear" w:color="auto" w:fill="auto"/>
            <w:tcBorders>
              <w:left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名称：发电机辅助配套设施，墙体参考尺寸：6.2m长*4.2m宽，钢骨架结构，外墙金属雕花板，沥青瓦屋顶，含卷帘门、塑钢窗</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26.04</w:t>
            </w:r>
            <w:r/>
          </w:p>
        </w:tc>
        <w:tc>
          <w:tcPr>
            <w:shd w:val="clear" w:color="auto" w:fill="auto"/>
            <w:tcBorders>
              <w:left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1、名称：屋面接闪带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2、规格：φ10热镀锌圆钢</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left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1、名称：避雷引下线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2、规格：25*4镀锌扁钢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3、安装部位：沿外墙引下至接地网</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left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1、名称：户外接地极含接地调试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2、规格：热镀锌角钢L50*5*2500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left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9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1、名称：户外接地扁钢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2、规格：热镀锌扁钢-50*5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left w:val="single" w:color="000000" w:sz="4" w:space="0"/>
              <w:bottom w:val="single" w:color="000000" w:sz="4" w:space="0"/>
              <w:right w:val="single" w:color="000000" w:sz="4" w:space="0"/>
            </w:tcBorders>
            <w:tcW w:w="856"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bl>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eastAsia="宋体" w:cs="宋体"/>
          <w:b/>
          <w:bCs/>
          <w:i w:val="0"/>
          <w:iCs w:val="0"/>
          <w:color w:val="auto"/>
          <w:sz w:val="32"/>
          <w:szCs w:val="32"/>
          <w:highlight w:val="none"/>
          <w:u w:val="none"/>
          <w:lang w:val="en-US" w:eastAsia="zh-CN" w:bidi="ar"/>
        </w:rPr>
        <w:t xml:space="preserve">5、增辉站闸-400kW（静音型）</w:t>
      </w:r>
      <w:r/>
    </w:p>
    <w:tbl>
      <w:tblPr>
        <w:tblStyle w:val="723"/>
        <w:tblW w:w="10274" w:type="dxa"/>
        <w:tblInd w:w="-5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2"/>
        <w:gridCol w:w="6618"/>
        <w:gridCol w:w="942"/>
        <w:gridCol w:w="942"/>
        <w:gridCol w:w="830"/>
      </w:tblGrid>
      <w:tr>
        <w:trPr>
          <w:trHeight w:val="279"/>
        </w:trPr>
        <w:tc>
          <w:tcPr>
            <w:shd w:val="clear" w:color="auto" w:fill="auto"/>
            <w:tcBorders>
              <w:top w:val="single" w:color="000000" w:sz="8" w:space="0"/>
              <w:left w:val="single" w:color="000000" w:sz="8"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6618"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83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备注</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1、名称：原有配电箱双电源切换改造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2、双投630A开关、配套铜排改造、柜内元器件布局调整、柜体改造、双电源投入调试等</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830" w:type="dxa"/>
            <w:vAlign w:val="center"/>
            <w:vMerge w:val="restart"/>
            <w:textDirection w:val="lrTb"/>
            <w:noWrap/>
          </w:tcPr>
          <w:p>
            <w:pPr>
              <w:jc w:val="center"/>
              <w:rPr>
                <w:rFonts w:hint="default" w:ascii="Arial" w:hAnsi="Arial" w:cs="Arial"/>
                <w:i w:val="0"/>
                <w:iCs w:val="0"/>
                <w:color w:val="auto"/>
                <w:sz w:val="20"/>
                <w:szCs w:val="20"/>
                <w:highlight w:val="none"/>
                <w:u w:val="none"/>
              </w:rPr>
            </w:pPr>
            <w:r>
              <w:rPr>
                <w:rFonts w:hint="eastAsia" w:ascii="宋体" w:hAnsi="宋体" w:eastAsia="宋体" w:cs="宋体"/>
                <w:i w:val="0"/>
                <w:iCs w:val="0"/>
                <w:color w:val="auto"/>
                <w:sz w:val="21"/>
                <w:szCs w:val="21"/>
                <w:highlight w:val="none"/>
                <w:u w:val="none"/>
                <w:lang w:val="en-US" w:eastAsia="zh-CN" w:bidi="ar"/>
              </w:rPr>
              <w:t xml:space="preserve">发电机组成套辅材及安装</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1、材质：混凝土路面拆除、清运（含锯缝）</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1、混凝土强度等级：C30混凝土路面恢复、塑料膜养生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1、规格尺寸：800*800*800mm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2、盖板材质、规格：二门钢纤维砼井盖1000*1000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3、名称：砖混电缆井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1、名称：电缆保护管敷设（含土方开挖、回填、余方弃置、垫层、砼包管）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2、规格：热镀锌钢管，DN150*4.5mm*1孔</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left w:val="single" w:color="000000" w:sz="4" w:space="0"/>
              <w:bottom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1、名称：铜芯电缆及电缆头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2、规格：YJV-0.6/1kV-3*240+2*120mm2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r>
      <w:tr>
        <w:trPr>
          <w:trHeight w:val="201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1、名称：柴油发电机组安装（内置油箱）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2、型号：额定功率400kW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发电机附属设施：1、排风防雨百叶窗1扇，材质：铝合金，参考尺寸：1.8*1.8m；2、发电机排风导风罩1个，规格：镀锌钢板δ=1.2mm，H=1.0m；3、发电机导风罩软连接1节，规格：防火玻纤布0.9mm；4、排烟管1节，规格：DN125无缝钢管；5、柔性波纹管1个，规格：DN125；6、消音器1个，规格：DN125；7、发电机接地装置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4、调试内容：发电机系统调试、发电机独立接地装置调试、备用电源投入调试</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★（发电机组）</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1、名称：发电机组混凝土基础，高度200mm，含模板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2、混凝土强度等级：C30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right w:val="single" w:color="000000" w:sz="4" w:space="0"/>
            </w:tcBorders>
            <w:tcW w:w="830" w:type="dxa"/>
            <w:vAlign w:val="center"/>
            <w:vMerge w:val="restart"/>
            <w:textDirection w:val="lrTb"/>
            <w:noWrap/>
          </w:tcPr>
          <w:p>
            <w:pPr>
              <w:jc w:val="center"/>
              <w:rPr>
                <w:rFonts w:hint="default" w:ascii="Arial" w:hAnsi="Arial" w:cs="Arial"/>
                <w:i w:val="0"/>
                <w:iCs w:val="0"/>
                <w:color w:val="auto"/>
                <w:sz w:val="20"/>
                <w:szCs w:val="20"/>
                <w:highlight w:val="none"/>
                <w:u w:val="none"/>
              </w:rPr>
            </w:pPr>
            <w:r>
              <w:rPr>
                <w:rFonts w:hint="eastAsia" w:ascii="宋体" w:hAnsi="宋体" w:eastAsia="宋体" w:cs="宋体"/>
                <w:i w:val="0"/>
                <w:iCs w:val="0"/>
                <w:color w:val="auto"/>
                <w:sz w:val="21"/>
                <w:szCs w:val="21"/>
                <w:highlight w:val="none"/>
                <w:u w:val="none"/>
                <w:lang w:val="en-US" w:eastAsia="zh-CN" w:bidi="ar"/>
              </w:rPr>
              <w:t xml:space="preserve">发电机组成套辅材及安装</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1、钢筋种类：基础钢筋网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2、钢筋规格：HRB400，φ12@150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0.067</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1、部位：发电机辅助配套设施处原土平整、夯实</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27.09</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1、名称：发电机辅助配套设施地平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2、做法：100mm厚碎石垫层、150mm厚C25混凝土</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27.09</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名称：发电机辅助配套设施，墙体参考尺寸：6.2m长*4.2m宽，钢骨架结构，外墙金属雕花板，沥青瓦屋顶，含卷帘门、塑钢窗</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26.04</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1、名称：屋面接闪带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2、规格：φ10热镀锌圆钢</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939"/>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1、名称：避雷引下线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2、规格：25*4镀锌扁钢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3、安装部位：沿外墙引下至接地网</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1、名称：户外接地极含接地调试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2、规格：热镀锌角钢L50*5*2500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根(块)</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left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1、名称：户外接地扁钢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2、规格：热镀锌扁钢-50*5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left w:val="single" w:color="000000" w:sz="4" w:space="0"/>
              <w:bottom w:val="single" w:color="000000" w:sz="4" w:space="0"/>
              <w:right w:val="single" w:color="000000" w:sz="4" w:space="0"/>
            </w:tcBorders>
            <w:tcW w:w="830" w:type="dxa"/>
            <w:vAlign w:val="bottom"/>
            <w:vMerge w:val="continue"/>
            <w:textDirection w:val="lrTb"/>
            <w:noWrap/>
          </w:tcPr>
          <w:p>
            <w:pPr>
              <w:rPr>
                <w:rFonts w:hint="default" w:ascii="Arial" w:hAnsi="Arial" w:cs="Arial"/>
                <w:i w:val="0"/>
                <w:iCs w:val="0"/>
                <w:color w:val="auto"/>
                <w:sz w:val="20"/>
                <w:szCs w:val="20"/>
                <w:highlight w:val="none"/>
                <w:u w:val="none"/>
              </w:rPr>
            </w:pPr>
            <w:r>
              <w:rPr>
                <w:rFonts w:hint="default" w:ascii="Arial" w:hAnsi="Arial" w:cs="Arial"/>
                <w:i w:val="0"/>
                <w:iCs w:val="0"/>
                <w:color w:val="auto"/>
                <w:sz w:val="20"/>
                <w:szCs w:val="20"/>
                <w:highlight w:val="none"/>
                <w:u w:val="none"/>
              </w:rPr>
            </w:r>
            <w:r/>
          </w:p>
        </w:tc>
      </w:tr>
    </w:tbl>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spacing w:line="360" w:lineRule="auto"/>
        <w:rPr>
          <w:rFonts w:hint="default" w:ascii="宋体" w:hAnsi="宋体" w:eastAsia="宋体"/>
          <w:b/>
          <w:color w:val="auto"/>
          <w:sz w:val="21"/>
          <w:szCs w:val="21"/>
          <w:highlight w:val="yellow"/>
          <w:lang w:val="en-US" w:eastAsia="zh-CN"/>
        </w:rPr>
      </w:pPr>
      <w:r>
        <w:rPr>
          <w:rFonts w:hint="eastAsia" w:ascii="宋体" w:hAnsi="宋体"/>
          <w:b/>
          <w:color w:val="auto"/>
          <w:sz w:val="24"/>
          <w:szCs w:val="24"/>
          <w:highlight w:val="yellow"/>
          <w:lang w:val="en-US" w:eastAsia="zh-CN"/>
        </w:rPr>
        <w:t xml:space="preserve">注：上述清单中标注“</w:t>
      </w:r>
      <w:r>
        <w:rPr>
          <w:rFonts w:hint="eastAsia" w:ascii="宋体" w:hAnsi="宋体" w:eastAsia="宋体" w:cs="宋体"/>
          <w:i w:val="0"/>
          <w:iCs w:val="0"/>
          <w:color w:val="auto"/>
          <w:sz w:val="24"/>
          <w:szCs w:val="24"/>
          <w:highlight w:val="yellow"/>
          <w:u w:val="none"/>
          <w:lang w:val="en-US" w:eastAsia="zh-CN" w:bidi="ar"/>
        </w:rPr>
        <w:t xml:space="preserve">★</w:t>
      </w:r>
      <w:r>
        <w:rPr>
          <w:rFonts w:hint="eastAsia" w:ascii="宋体" w:hAnsi="宋体"/>
          <w:b/>
          <w:color w:val="auto"/>
          <w:sz w:val="24"/>
          <w:szCs w:val="24"/>
          <w:highlight w:val="yellow"/>
          <w:lang w:val="en-US" w:eastAsia="zh-CN"/>
        </w:rPr>
        <w:t xml:space="preserve">”项为成套货物产品，投标单位对中小微企业、本国产品按“</w:t>
      </w:r>
      <w:r>
        <w:rPr>
          <w:rFonts w:hint="eastAsia" w:ascii="宋体" w:hAnsi="宋体" w:eastAsia="宋体" w:cs="宋体"/>
          <w:i w:val="0"/>
          <w:iCs w:val="0"/>
          <w:color w:val="auto"/>
          <w:sz w:val="24"/>
          <w:szCs w:val="24"/>
          <w:highlight w:val="yellow"/>
          <w:u w:val="none"/>
          <w:lang w:val="en-US" w:eastAsia="zh-CN" w:bidi="ar"/>
        </w:rPr>
        <w:t xml:space="preserve">★</w:t>
      </w:r>
      <w:r>
        <w:rPr>
          <w:rFonts w:hint="eastAsia" w:ascii="宋体" w:hAnsi="宋体"/>
          <w:b/>
          <w:color w:val="auto"/>
          <w:sz w:val="24"/>
          <w:szCs w:val="24"/>
          <w:highlight w:val="yellow"/>
          <w:lang w:val="en-US" w:eastAsia="zh-CN"/>
        </w:rPr>
        <w:t xml:space="preserve">”项填报即可。</w:t>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（二）技术参数要求</w:t>
      </w:r>
      <w:r/>
    </w:p>
    <w:p>
      <w:pPr>
        <w:spacing w:line="360" w:lineRule="auto"/>
        <w:rPr>
          <w:rFonts w:hint="eastAsia" w:ascii="宋体" w:hAnsi="宋体" w:eastAsia="宋体" w:cs="宋体"/>
          <w:b/>
          <w:color w:val="auto"/>
          <w:sz w:val="21"/>
          <w:szCs w:val="21"/>
          <w:highlight w:val="none"/>
        </w:rPr>
      </w:pPr>
      <w:r/>
      <w:bookmarkStart w:id="17" w:name="OLE_LINK1"/>
      <w:r>
        <w:rPr>
          <w:rFonts w:hint="eastAsia" w:ascii="宋体" w:hAnsi="宋体" w:eastAsia="宋体" w:cs="宋体"/>
          <w:b/>
          <w:color w:val="auto"/>
          <w:sz w:val="21"/>
          <w:szCs w:val="21"/>
          <w:highlight w:val="none"/>
        </w:rPr>
        <w:t xml:space="preserve">1、160KW发电机技术参数</w:t>
      </w:r>
      <w:bookmarkEnd w:id="17"/>
      <w:r/>
      <w:r/>
    </w:p>
    <w:tbl>
      <w:tblPr>
        <w:tblStyle w:val="723"/>
        <w:tblW w:w="8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8"/>
        <w:gridCol w:w="4639"/>
        <w:gridCol w:w="1"/>
      </w:tblGrid>
      <w:tr>
        <w:trPr>
          <w:gridAfter w:val="1"/>
          <w:jc w:val="center"/>
          <w:trHeight w:val="405"/>
        </w:trPr>
        <w:tc>
          <w:tcPr>
            <w:gridSpan w:val="2"/>
            <w:tcW w:w="8107" w:type="dxa"/>
            <w:vAlign w:val="top"/>
            <w:textDirection w:val="lrTb"/>
            <w:noWrap w:val="false"/>
          </w:tcPr>
          <w:p>
            <w:p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柴油发电机组</w:t>
            </w:r>
            <w:r/>
          </w:p>
        </w:tc>
      </w:tr>
      <w:tr>
        <w:trPr>
          <w:gridAfter w:val="1"/>
          <w:jc w:val="center"/>
          <w:trHeight w:val="405"/>
        </w:trPr>
        <w:tc>
          <w:tcPr>
            <w:tcW w:w="3468"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机组功率（KW）：</w:t>
            </w:r>
            <w:r/>
          </w:p>
        </w:tc>
        <w:tc>
          <w:tcPr>
            <w:tcW w:w="4639" w:type="dxa"/>
            <w:vAlign w:val="top"/>
            <w:textDirection w:val="lrTb"/>
            <w:noWrap w:val="false"/>
          </w:tcPr>
          <w:p>
            <w:p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160</w:t>
            </w:r>
            <w:r/>
          </w:p>
        </w:tc>
      </w:tr>
      <w:tr>
        <w:trPr>
          <w:gridAfter w:val="1"/>
          <w:jc w:val="center"/>
          <w:trHeight w:val="405"/>
        </w:trPr>
        <w:tc>
          <w:tcPr>
            <w:tcW w:w="3468"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额定电流（A）：</w:t>
            </w:r>
            <w:r/>
          </w:p>
        </w:tc>
        <w:tc>
          <w:tcPr>
            <w:tcW w:w="4639" w:type="dxa"/>
            <w:vAlign w:val="top"/>
            <w:textDirection w:val="lrTb"/>
            <w:noWrap w:val="false"/>
          </w:tcPr>
          <w:p>
            <w:pPr>
              <w:spacing w:line="440" w:lineRule="exact"/>
              <w:widowControl/>
              <w:tabs>
                <w:tab w:val="right" w:pos="4449"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288</w:t>
            </w:r>
            <w:r>
              <w:rPr>
                <w:rFonts w:hint="eastAsia" w:ascii="宋体" w:hAnsi="宋体" w:eastAsia="宋体" w:cs="宋体"/>
                <w:bCs/>
                <w:sz w:val="21"/>
                <w:szCs w:val="21"/>
              </w:rPr>
              <w:tab/>
            </w:r>
            <w:r/>
          </w:p>
        </w:tc>
      </w:tr>
      <w:tr>
        <w:trPr>
          <w:gridAfter w:val="1"/>
          <w:jc w:val="center"/>
          <w:trHeight w:val="335"/>
        </w:trPr>
        <w:tc>
          <w:tcPr>
            <w:tcW w:w="3468"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机组尺寸(mm)：</w:t>
            </w:r>
            <w:r/>
          </w:p>
        </w:tc>
        <w:tc>
          <w:tcPr>
            <w:tcW w:w="4639" w:type="dxa"/>
            <w:vAlign w:val="top"/>
            <w:textDirection w:val="lrTb"/>
            <w:noWrap w:val="false"/>
          </w:tcPr>
          <w:p>
            <w:pPr>
              <w:spacing w:line="440" w:lineRule="exact"/>
              <w:widowControl/>
              <w:tabs>
                <w:tab w:val="left" w:pos="3255" w:leader="none"/>
              </w:tabs>
              <w:rPr>
                <w:rFonts w:hint="eastAsia" w:ascii="宋体" w:hAnsi="宋体" w:eastAsia="宋体" w:cs="宋体"/>
                <w:bCs/>
                <w:sz w:val="21"/>
                <w:szCs w:val="21"/>
              </w:rPr>
            </w:pPr>
            <w:r>
              <w:rPr>
                <w:rFonts w:hint="eastAsia" w:ascii="宋体" w:hAnsi="宋体" w:eastAsia="宋体" w:cs="宋体"/>
                <w:bCs/>
                <w:sz w:val="21"/>
                <w:szCs w:val="21"/>
              </w:rPr>
              <w:t xml:space="preserve">2650×1020×1500</w:t>
            </w:r>
            <w:r/>
          </w:p>
        </w:tc>
      </w:tr>
      <w:tr>
        <w:trPr>
          <w:gridAfter w:val="1"/>
          <w:jc w:val="center"/>
          <w:trHeight w:val="405"/>
        </w:trPr>
        <w:tc>
          <w:tcPr>
            <w:tcW w:w="3468"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机组重量 (kg)：</w:t>
            </w:r>
            <w:r/>
          </w:p>
        </w:tc>
        <w:tc>
          <w:tcPr>
            <w:tcW w:w="4639" w:type="dxa"/>
            <w:vAlign w:val="top"/>
            <w:textDirection w:val="lrTb"/>
            <w:noWrap w:val="false"/>
          </w:tcPr>
          <w:p>
            <w:pPr>
              <w:spacing w:line="440" w:lineRule="exact"/>
              <w:widowControl/>
              <w:tabs>
                <w:tab w:val="left" w:pos="3255" w:leader="none"/>
              </w:tabs>
              <w:rPr>
                <w:rFonts w:hint="eastAsia" w:ascii="宋体" w:hAnsi="宋体" w:eastAsia="宋体" w:cs="宋体"/>
                <w:bCs/>
                <w:sz w:val="21"/>
                <w:szCs w:val="21"/>
              </w:rPr>
            </w:pPr>
            <w:r>
              <w:rPr>
                <w:rFonts w:hint="eastAsia" w:ascii="宋体" w:hAnsi="宋体" w:eastAsia="宋体" w:cs="宋体"/>
                <w:bCs/>
                <w:sz w:val="21"/>
                <w:szCs w:val="21"/>
              </w:rPr>
              <w:t xml:space="preserve">1950</w:t>
            </w:r>
            <w:r/>
          </w:p>
        </w:tc>
      </w:tr>
      <w:tr>
        <w:trPr>
          <w:gridAfter w:val="1"/>
          <w:jc w:val="center"/>
          <w:trHeight w:val="405"/>
        </w:trPr>
        <w:tc>
          <w:tcPr>
            <w:tcW w:w="3468"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蓄电池额定容量（AH）：</w:t>
            </w:r>
            <w:r/>
          </w:p>
        </w:tc>
        <w:tc>
          <w:tcPr>
            <w:tcW w:w="4639" w:type="dxa"/>
            <w:vAlign w:val="top"/>
            <w:textDirection w:val="lrTb"/>
            <w:noWrap w:val="false"/>
          </w:tcPr>
          <w:p>
            <w:pPr>
              <w:spacing w:line="440" w:lineRule="exact"/>
              <w:widowControl/>
              <w:tabs>
                <w:tab w:val="left" w:pos="2621" w:leader="none"/>
                <w:tab w:val="left" w:pos="7075" w:leader="none"/>
              </w:tabs>
              <w:rPr>
                <w:rFonts w:hint="eastAsia" w:ascii="宋体" w:hAnsi="宋体" w:eastAsia="宋体" w:cs="宋体"/>
                <w:bCs/>
                <w:sz w:val="21"/>
                <w:szCs w:val="21"/>
              </w:rPr>
            </w:pPr>
            <w:r>
              <w:rPr>
                <w:rFonts w:hint="eastAsia" w:ascii="宋体" w:hAnsi="宋体" w:eastAsia="宋体" w:cs="宋体"/>
                <w:bCs/>
                <w:color w:val="000000" w:themeColor="text1"/>
                <w:sz w:val="21"/>
                <w:szCs w:val="21"/>
              </w:rPr>
              <w:t xml:space="preserve">2只</w:t>
            </w:r>
            <w:r/>
          </w:p>
        </w:tc>
      </w:tr>
      <w:tr>
        <w:trPr>
          <w:gridAfter w:val="1"/>
          <w:jc w:val="center"/>
          <w:trHeight w:val="405"/>
        </w:trPr>
        <w:tc>
          <w:tcPr>
            <w:tcW w:w="3468"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启动方式：</w:t>
            </w:r>
            <w:r/>
          </w:p>
        </w:tc>
        <w:tc>
          <w:tcPr>
            <w:tcW w:w="4639" w:type="dxa"/>
            <w:vAlign w:val="top"/>
            <w:textDirection w:val="lrTb"/>
            <w:noWrap w:val="false"/>
          </w:tcPr>
          <w:p>
            <w:pPr>
              <w:spacing w:line="440" w:lineRule="exact"/>
              <w:widowControl/>
              <w:tabs>
                <w:tab w:val="left" w:pos="2621"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24V直流电启动</w:t>
            </w:r>
            <w:r/>
          </w:p>
        </w:tc>
      </w:tr>
      <w:tr>
        <w:trPr>
          <w:gridAfter w:val="1"/>
          <w:jc w:val="center"/>
          <w:trHeight w:val="405"/>
        </w:trPr>
        <w:tc>
          <w:tcPr>
            <w:tcW w:w="3468"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额定功率因素：</w:t>
            </w:r>
            <w:r/>
          </w:p>
        </w:tc>
        <w:tc>
          <w:tcPr>
            <w:tcW w:w="4639" w:type="dxa"/>
            <w:vAlign w:val="top"/>
            <w:textDirection w:val="lrTb"/>
            <w:noWrap w:val="false"/>
          </w:tcPr>
          <w:p>
            <w:pPr>
              <w:spacing w:line="440" w:lineRule="exact"/>
              <w:widowControl/>
              <w:tabs>
                <w:tab w:val="left" w:pos="2621"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0.8滞后</w:t>
            </w:r>
            <w:r/>
          </w:p>
        </w:tc>
      </w:tr>
      <w:tr>
        <w:trPr>
          <w:jc w:val="center"/>
          <w:trHeight w:val="555"/>
        </w:trPr>
        <w:tc>
          <w:tcPr>
            <w:gridSpan w:val="3"/>
            <w:tcW w:w="8108" w:type="dxa"/>
            <w:textDirection w:val="lrTb"/>
            <w:noWrap w:val="false"/>
          </w:tcPr>
          <w:p>
            <w:pPr>
              <w:spacing w:line="440" w:lineRule="exact"/>
              <w:widowControl/>
              <w:tabs>
                <w:tab w:val="left" w:pos="325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柴油机</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主用功率(KW)：</w:t>
            </w:r>
            <w:r/>
          </w:p>
        </w:tc>
        <w:tc>
          <w:tcPr>
            <w:gridSpan w:val="2"/>
            <w:tcW w:w="4640" w:type="dxa"/>
            <w:vAlign w:val="center"/>
            <w:textDirection w:val="lrTb"/>
            <w:noWrap w:val="false"/>
          </w:tcPr>
          <w:p>
            <w:pPr>
              <w:jc w:val="both"/>
              <w:widowControl/>
              <w:tabs>
                <w:tab w:val="left" w:pos="6660" w:leader="none"/>
              </w:tabs>
              <w:rPr>
                <w:rFonts w:hint="eastAsia" w:ascii="宋体" w:hAnsi="宋体" w:eastAsia="宋体" w:cs="宋体"/>
                <w:bCs/>
                <w:sz w:val="21"/>
                <w:szCs w:val="21"/>
              </w:rPr>
            </w:pPr>
            <w:r>
              <w:rPr>
                <w:rFonts w:hint="eastAsia" w:ascii="宋体" w:hAnsi="宋体" w:eastAsia="宋体" w:cs="宋体"/>
                <w:bCs/>
                <w:sz w:val="21"/>
                <w:szCs w:val="21"/>
              </w:rPr>
              <w:t xml:space="preserve">165</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备用功率(KW)：</w:t>
            </w:r>
            <w:r/>
          </w:p>
        </w:tc>
        <w:tc>
          <w:tcPr>
            <w:gridSpan w:val="2"/>
            <w:tcW w:w="4640" w:type="dxa"/>
            <w:vAlign w:val="center"/>
            <w:textDirection w:val="lrTb"/>
            <w:noWrap w:val="false"/>
          </w:tcPr>
          <w:p>
            <w:pPr>
              <w:jc w:val="both"/>
              <w:widowControl/>
              <w:tabs>
                <w:tab w:val="left" w:pos="6660" w:leader="none"/>
              </w:tabs>
              <w:rPr>
                <w:rFonts w:hint="eastAsia" w:ascii="宋体" w:hAnsi="宋体" w:eastAsia="宋体" w:cs="宋体"/>
                <w:bCs/>
                <w:sz w:val="21"/>
                <w:szCs w:val="21"/>
              </w:rPr>
            </w:pPr>
            <w:r>
              <w:rPr>
                <w:rFonts w:hint="eastAsia" w:ascii="宋体" w:hAnsi="宋体" w:eastAsia="宋体" w:cs="宋体"/>
                <w:bCs/>
                <w:sz w:val="21"/>
                <w:szCs w:val="21"/>
              </w:rPr>
              <w:t xml:space="preserve">181</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缸径(mm)×冲程(mm)：</w:t>
            </w:r>
            <w:r/>
          </w:p>
        </w:tc>
        <w:tc>
          <w:tcPr>
            <w:gridSpan w:val="2"/>
            <w:tcW w:w="4640" w:type="dxa"/>
            <w:vAlign w:val="center"/>
            <w:textDirection w:val="lrTb"/>
            <w:noWrap w:val="false"/>
          </w:tcPr>
          <w:p>
            <w:pPr>
              <w:jc w:val="both"/>
              <w:widowControl/>
              <w:tabs>
                <w:tab w:val="left" w:pos="325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108×132</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转速(r/min)：</w:t>
            </w:r>
            <w:r/>
          </w:p>
        </w:tc>
        <w:tc>
          <w:tcPr>
            <w:gridSpan w:val="2"/>
            <w:tcW w:w="4640" w:type="dxa"/>
            <w:vAlign w:val="center"/>
            <w:textDirection w:val="lrTb"/>
            <w:noWrap w:val="false"/>
          </w:tcPr>
          <w:p>
            <w:pPr>
              <w:jc w:val="both"/>
              <w:widowControl/>
              <w:tabs>
                <w:tab w:val="left" w:pos="325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1500</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气缸数量及排列方式：</w:t>
            </w:r>
            <w:r/>
          </w:p>
        </w:tc>
        <w:tc>
          <w:tcPr>
            <w:gridSpan w:val="2"/>
            <w:tcW w:w="4640" w:type="dxa"/>
            <w:vAlign w:val="center"/>
            <w:textDirection w:val="lrTb"/>
            <w:noWrap w:val="false"/>
          </w:tcPr>
          <w:p>
            <w:pPr>
              <w:jc w:val="both"/>
              <w:widowControl/>
              <w:tabs>
                <w:tab w:val="left" w:pos="3255" w:leader="none"/>
              </w:tabs>
              <w:rPr>
                <w:rFonts w:hint="eastAsia" w:ascii="宋体" w:hAnsi="宋体" w:eastAsia="宋体" w:cs="宋体"/>
                <w:bCs/>
                <w:sz w:val="21"/>
                <w:szCs w:val="21"/>
              </w:rPr>
            </w:pPr>
            <w:r>
              <w:rPr>
                <w:rFonts w:hint="eastAsia" w:ascii="宋体" w:hAnsi="宋体" w:eastAsia="宋体" w:cs="宋体"/>
                <w:bCs/>
                <w:sz w:val="21"/>
                <w:szCs w:val="21"/>
              </w:rPr>
              <w:t xml:space="preserve">6缸直列</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排量(L)：</w:t>
            </w:r>
            <w:r/>
          </w:p>
        </w:tc>
        <w:tc>
          <w:tcPr>
            <w:gridSpan w:val="2"/>
            <w:tcW w:w="4640" w:type="dxa"/>
            <w:vAlign w:val="center"/>
            <w:textDirection w:val="lrTb"/>
            <w:noWrap w:val="false"/>
          </w:tcPr>
          <w:p>
            <w:pPr>
              <w:jc w:val="both"/>
              <w:widowControl/>
              <w:tabs>
                <w:tab w:val="left" w:pos="2621"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7.25</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机油容量（L）：</w:t>
            </w:r>
            <w:r/>
          </w:p>
        </w:tc>
        <w:tc>
          <w:tcPr>
            <w:gridSpan w:val="2"/>
            <w:tcW w:w="4640" w:type="dxa"/>
            <w:vAlign w:val="center"/>
            <w:textDirection w:val="lrTb"/>
            <w:noWrap w:val="false"/>
          </w:tcPr>
          <w:p>
            <w:pPr>
              <w:jc w:val="both"/>
              <w:widowControl/>
              <w:tabs>
                <w:tab w:val="left" w:pos="357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24</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冷却方式：</w:t>
            </w:r>
            <w:r/>
          </w:p>
        </w:tc>
        <w:tc>
          <w:tcPr>
            <w:gridSpan w:val="2"/>
            <w:tcW w:w="4640" w:type="dxa"/>
            <w:vAlign w:val="center"/>
            <w:textDirection w:val="lrTb"/>
            <w:noWrap w:val="false"/>
          </w:tcPr>
          <w:p>
            <w:pPr>
              <w:jc w:val="both"/>
              <w:widowControl/>
              <w:tabs>
                <w:tab w:val="left" w:pos="357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闭式水冷</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调速方式：</w:t>
            </w:r>
            <w:r/>
          </w:p>
        </w:tc>
        <w:tc>
          <w:tcPr>
            <w:gridSpan w:val="2"/>
            <w:tcW w:w="4640" w:type="dxa"/>
            <w:vAlign w:val="center"/>
            <w:textDirection w:val="lrTb"/>
            <w:noWrap w:val="false"/>
          </w:tcPr>
          <w:p>
            <w:pPr>
              <w:jc w:val="both"/>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电子调速</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进气方式：</w:t>
            </w:r>
            <w:r/>
          </w:p>
        </w:tc>
        <w:tc>
          <w:tcPr>
            <w:gridSpan w:val="2"/>
            <w:tcW w:w="4640" w:type="dxa"/>
            <w:vAlign w:val="center"/>
            <w:textDirection w:val="lrTb"/>
            <w:noWrap w:val="false"/>
          </w:tcPr>
          <w:p>
            <w:pPr>
              <w:jc w:val="both"/>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增压中冷</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燃油油耗（g/kW．h）:</w:t>
            </w:r>
            <w:r/>
          </w:p>
        </w:tc>
        <w:tc>
          <w:tcPr>
            <w:gridSpan w:val="2"/>
            <w:tcW w:w="4640" w:type="dxa"/>
            <w:vAlign w:val="center"/>
            <w:textDirection w:val="lrTb"/>
            <w:noWrap w:val="false"/>
          </w:tcPr>
          <w:p>
            <w:pPr>
              <w:jc w:val="both"/>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≤211.4</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压缩比：</w:t>
            </w:r>
            <w:r/>
          </w:p>
        </w:tc>
        <w:tc>
          <w:tcPr>
            <w:gridSpan w:val="2"/>
            <w:tcW w:w="4640" w:type="dxa"/>
            <w:vAlign w:val="center"/>
            <w:textDirection w:val="lrTb"/>
            <w:noWrap w:val="false"/>
          </w:tcPr>
          <w:p>
            <w:pPr>
              <w:jc w:val="both"/>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17.5:1</w:t>
            </w:r>
            <w:r/>
          </w:p>
        </w:tc>
      </w:tr>
      <w:tr>
        <w:trPr>
          <w:jc w:val="center"/>
          <w:trHeight w:val="442"/>
        </w:trPr>
        <w:tc>
          <w:tcPr>
            <w:tcW w:w="3468" w:type="dxa"/>
            <w:vAlign w:val="center"/>
            <w:textDirection w:val="lrTb"/>
            <w:noWrap w:val="false"/>
          </w:tcPr>
          <w:p>
            <w:pPr>
              <w:numPr>
                <w:ilvl w:val="0"/>
                <w:numId w:val="0"/>
              </w:numPr>
              <w:jc w:val="both"/>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排放：</w:t>
            </w:r>
            <w:r/>
          </w:p>
        </w:tc>
        <w:tc>
          <w:tcPr>
            <w:gridSpan w:val="2"/>
            <w:tcW w:w="4640" w:type="dxa"/>
            <w:vAlign w:val="center"/>
            <w:textDirection w:val="lrTb"/>
            <w:noWrap w:val="false"/>
          </w:tcPr>
          <w:p>
            <w:pPr>
              <w:jc w:val="both"/>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非道路T3排放</w:t>
            </w:r>
            <w:r/>
          </w:p>
        </w:tc>
      </w:tr>
    </w:tbl>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tbl>
      <w:tblPr>
        <w:tblStyle w:val="723"/>
        <w:tblW w:w="8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40"/>
        <w:gridCol w:w="4665"/>
      </w:tblGrid>
      <w:tr>
        <w:trPr>
          <w:jc w:val="center"/>
          <w:trHeight w:val="403"/>
        </w:trPr>
        <w:tc>
          <w:tcPr>
            <w:gridSpan w:val="2"/>
            <w:tcW w:w="800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交流发电机</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额定容量（KW/KVA）：</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160/200</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效率：</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95.6%</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额定电压（V）：</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400/230</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额定功率因数：</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0.8（滞后）</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励磁方式：</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无刷自励磁</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相数：</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3相</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接线方式：</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Y形</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防护等级：</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IP21</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绝缘等级：</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H</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绝缘加护 ：</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环氧树脂</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绕组材质：</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全铜</w:t>
            </w:r>
            <w:r/>
          </w:p>
        </w:tc>
      </w:tr>
      <w:tr>
        <w:trPr>
          <w:jc w:val="center"/>
          <w:trHeight w:val="403"/>
        </w:trPr>
        <w:tc>
          <w:tcPr>
            <w:tcW w:w="3340" w:type="dxa"/>
            <w:vAlign w:val="top"/>
            <w:textDirection w:val="lrTb"/>
            <w:noWrap w:val="false"/>
          </w:tcPr>
          <w:p>
            <w:pPr>
              <w:numPr>
                <w:ilvl w:val="0"/>
                <w:numId w:val="0"/>
              </w:num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节距：</w:t>
            </w:r>
            <w:r/>
          </w:p>
        </w:tc>
        <w:tc>
          <w:tcPr>
            <w:tcW w:w="4665" w:type="dxa"/>
            <w:vAlign w:val="top"/>
            <w:textDirection w:val="lrTb"/>
            <w:noWrap w:val="false"/>
          </w:tcPr>
          <w:p>
            <w:pPr>
              <w:spacing w:line="440" w:lineRule="exact"/>
              <w:widowControl/>
              <w:tabs>
                <w:tab w:val="left" w:pos="3150"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2/3</w:t>
            </w:r>
            <w:r/>
          </w:p>
        </w:tc>
      </w:tr>
    </w:tbl>
    <w:p>
      <w:pPr>
        <w:pStyle w:val="715"/>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控制系统</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23"/>
        <w:tblW w:w="8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45"/>
        <w:gridCol w:w="4665"/>
      </w:tblGrid>
      <w:tr>
        <w:trPr>
          <w:jc w:val="center"/>
          <w:trHeight w:val="405"/>
        </w:trPr>
        <w:tc>
          <w:tcPr>
            <w:gridSpan w:val="2"/>
            <w:tcW w:w="8010" w:type="dxa"/>
            <w:vAlign w:val="center"/>
            <w:textDirection w:val="lrTb"/>
            <w:noWrap w:val="false"/>
          </w:tcPr>
          <w:p>
            <w:pPr>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控制系统</w:t>
            </w:r>
            <w:r/>
          </w:p>
        </w:tc>
      </w:tr>
      <w:tr>
        <w:trPr>
          <w:jc w:val="center"/>
          <w:trHeight w:val="405"/>
        </w:trPr>
        <w:tc>
          <w:tcPr>
            <w:tcW w:w="3345" w:type="dxa"/>
            <w:textDirection w:val="lrTb"/>
            <w:noWrap w:val="false"/>
          </w:tcPr>
          <w:p>
            <w:pPr>
              <w:numPr>
                <w:ilvl w:val="0"/>
                <w:numId w:val="0"/>
              </w:numPr>
              <w:jc w:val="left"/>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显示模式：</w:t>
            </w:r>
            <w:r/>
          </w:p>
        </w:tc>
        <w:tc>
          <w:tcPr>
            <w:tcW w:w="4665" w:type="dxa"/>
            <w:textDirection w:val="lrTb"/>
            <w:noWrap w:val="false"/>
          </w:tcPr>
          <w:p>
            <w:pPr>
              <w:spacing w:line="440" w:lineRule="exact"/>
              <w:widowControl/>
              <w:tabs>
                <w:tab w:val="left" w:pos="6660" w:leader="none"/>
              </w:tabs>
              <w:rPr>
                <w:rFonts w:hint="eastAsia" w:ascii="宋体" w:hAnsi="宋体" w:eastAsia="宋体" w:cs="宋体"/>
                <w:bCs/>
                <w:sz w:val="21"/>
                <w:szCs w:val="21"/>
              </w:rPr>
            </w:pPr>
            <w:r>
              <w:rPr>
                <w:rFonts w:hint="eastAsia" w:ascii="宋体" w:hAnsi="宋体" w:eastAsia="宋体" w:cs="宋体"/>
                <w:bCs/>
                <w:sz w:val="21"/>
                <w:szCs w:val="21"/>
              </w:rPr>
              <w:t xml:space="preserve">液晶显示</w:t>
            </w:r>
            <w:r/>
          </w:p>
        </w:tc>
      </w:tr>
      <w:tr>
        <w:trPr>
          <w:jc w:val="center"/>
          <w:trHeight w:val="405"/>
        </w:trPr>
        <w:tc>
          <w:tcPr>
            <w:tcW w:w="3345" w:type="dxa"/>
            <w:textDirection w:val="lrTb"/>
            <w:noWrap w:val="false"/>
          </w:tcPr>
          <w:p>
            <w:pPr>
              <w:jc w:val="both"/>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     1.柴油机监控项目：</w:t>
            </w:r>
            <w:r/>
          </w:p>
        </w:tc>
        <w:tc>
          <w:tcPr>
            <w:tcW w:w="4665" w:type="dxa"/>
            <w:textDirection w:val="lrTb"/>
            <w:noWrap w:val="false"/>
          </w:tcPr>
          <w:p>
            <w:pPr>
              <w:spacing w:line="440" w:lineRule="exact"/>
              <w:widowControl/>
              <w:tabs>
                <w:tab w:val="right" w:pos="4449"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油压、水温、发动机转速、电池电压、频</w:t>
            </w:r>
            <w:r>
              <w:rPr>
                <w:rFonts w:hint="eastAsia" w:ascii="宋体" w:hAnsi="宋体" w:eastAsia="宋体" w:cs="宋体"/>
                <w:bCs/>
                <w:sz w:val="21"/>
                <w:szCs w:val="21"/>
              </w:rPr>
              <w:tab/>
            </w:r>
            <w:r/>
          </w:p>
        </w:tc>
      </w:tr>
      <w:tr>
        <w:trPr>
          <w:jc w:val="center"/>
          <w:trHeight w:val="405"/>
        </w:trPr>
        <w:tc>
          <w:tcPr>
            <w:tcW w:w="3345" w:type="dxa"/>
            <w:textDirection w:val="lrTb"/>
            <w:noWrap w:val="false"/>
          </w:tcPr>
          <w:p>
            <w:pPr>
              <w:jc w:val="both"/>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     2.发电机监控项目：</w:t>
            </w:r>
            <w:r/>
          </w:p>
        </w:tc>
        <w:tc>
          <w:tcPr>
            <w:tcW w:w="4665" w:type="dxa"/>
            <w:textDirection w:val="lrTb"/>
            <w:noWrap w:val="false"/>
          </w:tcPr>
          <w:p>
            <w:pPr>
              <w:spacing w:line="440" w:lineRule="exact"/>
              <w:widowControl/>
              <w:tabs>
                <w:tab w:val="left" w:pos="3255" w:leader="none"/>
              </w:tabs>
              <w:rPr>
                <w:rFonts w:hint="eastAsia" w:ascii="宋体" w:hAnsi="宋体" w:eastAsia="宋体" w:cs="宋体"/>
                <w:bCs/>
                <w:sz w:val="21"/>
                <w:szCs w:val="21"/>
              </w:rPr>
            </w:pPr>
            <w:r>
              <w:rPr>
                <w:rFonts w:hint="eastAsia" w:ascii="宋体" w:hAnsi="宋体" w:eastAsia="宋体" w:cs="宋体"/>
                <w:bCs/>
                <w:sz w:val="21"/>
                <w:szCs w:val="21"/>
              </w:rPr>
              <w:t xml:space="preserve">电压、电流、三相检测</w:t>
            </w:r>
            <w:r/>
          </w:p>
        </w:tc>
      </w:tr>
      <w:tr>
        <w:trPr>
          <w:jc w:val="center"/>
          <w:trHeight w:val="405"/>
        </w:trPr>
        <w:tc>
          <w:tcPr>
            <w:tcW w:w="3345" w:type="dxa"/>
            <w:textDirection w:val="lrTb"/>
            <w:noWrap w:val="false"/>
          </w:tcPr>
          <w:p>
            <w:pPr>
              <w:jc w:val="both"/>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     3.综合监控：</w:t>
            </w:r>
            <w:r/>
          </w:p>
        </w:tc>
        <w:tc>
          <w:tcPr>
            <w:tcW w:w="4665" w:type="dxa"/>
            <w:textDirection w:val="lrTb"/>
            <w:noWrap w:val="false"/>
          </w:tcPr>
          <w:p>
            <w:pPr>
              <w:spacing w:line="440" w:lineRule="exact"/>
              <w:widowControl/>
              <w:tabs>
                <w:tab w:val="left" w:pos="3255" w:leader="none"/>
              </w:tabs>
              <w:rPr>
                <w:rFonts w:hint="eastAsia" w:ascii="宋体" w:hAnsi="宋体" w:eastAsia="宋体" w:cs="宋体"/>
                <w:bCs/>
                <w:sz w:val="21"/>
                <w:szCs w:val="21"/>
              </w:rPr>
            </w:pPr>
            <w:r>
              <w:rPr>
                <w:rFonts w:hint="eastAsia" w:ascii="宋体" w:hAnsi="宋体" w:eastAsia="宋体" w:cs="宋体"/>
                <w:bCs/>
                <w:sz w:val="21"/>
                <w:szCs w:val="21"/>
              </w:rPr>
              <w:t xml:space="preserve">KVA、KW、KVAr、KWh、KWArh</w:t>
            </w:r>
            <w:r/>
          </w:p>
        </w:tc>
      </w:tr>
      <w:tr>
        <w:trPr>
          <w:jc w:val="center"/>
          <w:trHeight w:val="405"/>
        </w:trPr>
        <w:tc>
          <w:tcPr>
            <w:tcW w:w="3345" w:type="dxa"/>
            <w:textDirection w:val="lrTb"/>
            <w:noWrap w:val="false"/>
          </w:tcPr>
          <w:p>
            <w:pPr>
              <w:jc w:val="both"/>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     4.检测项目：</w:t>
            </w:r>
            <w:r/>
          </w:p>
        </w:tc>
        <w:tc>
          <w:tcPr>
            <w:tcW w:w="4665" w:type="dxa"/>
            <w:textDirection w:val="lrTb"/>
            <w:noWrap w:val="false"/>
          </w:tcPr>
          <w:p>
            <w:pPr>
              <w:spacing w:line="440" w:lineRule="exact"/>
              <w:widowControl/>
              <w:tabs>
                <w:tab w:val="left" w:pos="2621"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市电检测、双机互为备用</w:t>
            </w:r>
            <w:r/>
          </w:p>
        </w:tc>
      </w:tr>
      <w:tr>
        <w:trPr>
          <w:jc w:val="center"/>
          <w:trHeight w:val="455"/>
        </w:trPr>
        <w:tc>
          <w:tcPr>
            <w:tcW w:w="3345" w:type="dxa"/>
            <w:textDirection w:val="lrTb"/>
            <w:noWrap w:val="false"/>
          </w:tcPr>
          <w:p>
            <w:pPr>
              <w:jc w:val="both"/>
              <w:spacing w:line="440" w:lineRule="exact"/>
              <w:widowControl/>
              <w:tabs>
                <w:tab w:val="left" w:pos="3465"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     5.保护功能：</w:t>
            </w:r>
            <w:r/>
          </w:p>
        </w:tc>
        <w:tc>
          <w:tcPr>
            <w:tcW w:w="4665" w:type="dxa"/>
            <w:textDirection w:val="lrTb"/>
            <w:noWrap w:val="false"/>
          </w:tcPr>
          <w:p>
            <w:pPr>
              <w:spacing w:line="440" w:lineRule="exact"/>
              <w:widowControl/>
              <w:tabs>
                <w:tab w:val="left" w:pos="2621" w:leader="none"/>
                <w:tab w:val="left" w:pos="7075" w:leader="none"/>
              </w:tabs>
              <w:rPr>
                <w:rFonts w:hint="eastAsia" w:ascii="宋体" w:hAnsi="宋体" w:eastAsia="宋体" w:cs="宋体"/>
                <w:bCs/>
                <w:sz w:val="21"/>
                <w:szCs w:val="21"/>
              </w:rPr>
            </w:pPr>
            <w:r>
              <w:rPr>
                <w:rFonts w:hint="eastAsia" w:ascii="宋体" w:hAnsi="宋体" w:eastAsia="宋体" w:cs="宋体"/>
                <w:bCs/>
                <w:sz w:val="21"/>
                <w:szCs w:val="21"/>
              </w:rPr>
              <w:t xml:space="preserve">报警功能、跳闸、保护停机、紧急停车</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943634"/>
          <w:sz w:val="21"/>
          <w:szCs w:val="21"/>
          <w:lang w:val="en-US" w:eastAsia="zh-CN"/>
        </w:rPr>
        <w:t xml:space="preserve">2</w:t>
      </w:r>
      <w:r>
        <w:rPr>
          <w:rFonts w:hint="eastAsia" w:ascii="宋体" w:hAnsi="宋体" w:eastAsia="宋体" w:cs="宋体"/>
          <w:b/>
          <w:color w:val="943634"/>
          <w:sz w:val="21"/>
          <w:szCs w:val="21"/>
        </w:rPr>
        <w:t xml:space="preserve">、240KW发电机技术参数</w:t>
      </w:r>
      <w:r/>
    </w:p>
    <w:tbl>
      <w:tblPr>
        <w:tblStyle w:val="13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468"/>
        <w:gridCol w:w="4640"/>
      </w:tblGrid>
      <w:tr>
        <w:trPr>
          <w:trHeight w:val="440"/>
        </w:trPr>
        <w:tc>
          <w:tcPr>
            <w:gridSpan w:val="2"/>
            <w:tcW w:w="8108" w:type="dxa"/>
            <w:vAlign w:val="top"/>
            <w:textDirection w:val="lrTb"/>
            <w:noWrap w:val="false"/>
          </w:tcPr>
          <w:p>
            <w:pPr>
              <w:pStyle w:val="13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柴油发电机组</w:t>
            </w:r>
            <w:r/>
          </w:p>
        </w:tc>
      </w:tr>
      <w:tr>
        <w:trPr>
          <w:trHeight w:val="440"/>
        </w:trPr>
        <w:tc>
          <w:tcPr>
            <w:tcW w:w="3468" w:type="dxa"/>
            <w:vAlign w:val="top"/>
            <w:textDirection w:val="lrTb"/>
            <w:noWrap w:val="false"/>
          </w:tcPr>
          <w:p>
            <w:pPr>
              <w:pStyle w:val="1307"/>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机组功率（KW）：</w:t>
            </w:r>
            <w:r/>
          </w:p>
        </w:tc>
        <w:tc>
          <w:tcPr>
            <w:tcW w:w="4640" w:type="dxa"/>
            <w:vAlign w:val="top"/>
            <w:textDirection w:val="lrTb"/>
            <w:noWrap w:val="false"/>
          </w:tcPr>
          <w:p>
            <w:pPr>
              <w:pStyle w:val="13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240</w:t>
            </w:r>
            <w:r/>
          </w:p>
        </w:tc>
      </w:tr>
      <w:tr>
        <w:trPr>
          <w:trHeight w:val="440"/>
        </w:trPr>
        <w:tc>
          <w:tcPr>
            <w:tcW w:w="3468"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额定电流（A）：</w:t>
            </w:r>
            <w:r/>
          </w:p>
        </w:tc>
        <w:tc>
          <w:tcPr>
            <w:tcW w:w="4640"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432</w:t>
            </w:r>
            <w:r/>
          </w:p>
        </w:tc>
      </w:tr>
      <w:tr>
        <w:trPr>
          <w:trHeight w:val="440"/>
        </w:trPr>
        <w:tc>
          <w:tcPr>
            <w:tcW w:w="3468" w:type="dxa"/>
            <w:vAlign w:val="top"/>
            <w:textDirection w:val="lrTb"/>
            <w:noWrap w:val="false"/>
          </w:tcPr>
          <w:p>
            <w:pPr>
              <w:pStyle w:val="1307"/>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机组尺寸(mm)：</w:t>
            </w:r>
            <w:r/>
          </w:p>
        </w:tc>
        <w:tc>
          <w:tcPr>
            <w:tcW w:w="4640" w:type="dxa"/>
            <w:vAlign w:val="top"/>
            <w:textDirection w:val="lrTb"/>
            <w:noWrap w:val="false"/>
          </w:tcPr>
          <w:p>
            <w:pPr>
              <w:pStyle w:val="13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3000*1100*1800</w:t>
            </w:r>
            <w:r/>
          </w:p>
        </w:tc>
      </w:tr>
      <w:tr>
        <w:trPr>
          <w:trHeight w:val="440"/>
        </w:trPr>
        <w:tc>
          <w:tcPr>
            <w:tcW w:w="3468"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机组重量 (kg)：</w:t>
            </w:r>
            <w:r/>
          </w:p>
        </w:tc>
        <w:tc>
          <w:tcPr>
            <w:tcW w:w="4640"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2850</w:t>
            </w:r>
            <w:r/>
          </w:p>
        </w:tc>
      </w:tr>
      <w:tr>
        <w:trPr>
          <w:trHeight w:val="440"/>
        </w:trPr>
        <w:tc>
          <w:tcPr>
            <w:tcW w:w="3468" w:type="dxa"/>
            <w:vAlign w:val="top"/>
            <w:textDirection w:val="lrTb"/>
            <w:noWrap w:val="false"/>
          </w:tcPr>
          <w:p>
            <w:pPr>
              <w:pStyle w:val="1307"/>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蓄电池额定容量（AH）：</w:t>
            </w:r>
            <w:r/>
          </w:p>
        </w:tc>
        <w:tc>
          <w:tcPr>
            <w:tcW w:w="4640" w:type="dxa"/>
            <w:vAlign w:val="top"/>
            <w:textDirection w:val="lrTb"/>
            <w:noWrap w:val="false"/>
          </w:tcPr>
          <w:p>
            <w:pPr>
              <w:pStyle w:val="13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2只</w:t>
            </w:r>
            <w:r/>
          </w:p>
        </w:tc>
      </w:tr>
      <w:tr>
        <w:trPr>
          <w:trHeight w:val="440"/>
        </w:trPr>
        <w:tc>
          <w:tcPr>
            <w:tcW w:w="3468"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启动方式：</w:t>
            </w:r>
            <w:r/>
          </w:p>
        </w:tc>
        <w:tc>
          <w:tcPr>
            <w:tcW w:w="4640"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24V直流电启动</w:t>
            </w:r>
            <w:r/>
          </w:p>
        </w:tc>
      </w:tr>
      <w:tr>
        <w:trPr>
          <w:trHeight w:val="440"/>
        </w:trPr>
        <w:tc>
          <w:tcPr>
            <w:tcBorders>
              <w:bottom w:val="single" w:color="000000" w:sz="8" w:space="0"/>
            </w:tcBorders>
            <w:tcW w:w="3468" w:type="dxa"/>
            <w:vAlign w:val="top"/>
            <w:textDirection w:val="lrTb"/>
            <w:noWrap w:val="false"/>
          </w:tcPr>
          <w:p>
            <w:pPr>
              <w:pStyle w:val="1307"/>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额定功率因素：</w:t>
            </w:r>
            <w:r/>
          </w:p>
        </w:tc>
        <w:tc>
          <w:tcPr>
            <w:tcBorders>
              <w:bottom w:val="single" w:color="000000" w:sz="8" w:space="0"/>
            </w:tcBorders>
            <w:tcW w:w="4640" w:type="dxa"/>
            <w:vAlign w:val="top"/>
            <w:textDirection w:val="lrTb"/>
            <w:noWrap w:val="false"/>
          </w:tcPr>
          <w:p>
            <w:pPr>
              <w:pStyle w:val="1307"/>
              <w:spacing w:before="114" w:line="306" w:lineRule="exact"/>
              <w:rPr>
                <w:rFonts w:hint="eastAsia" w:ascii="宋体" w:hAnsi="宋体" w:eastAsia="宋体" w:cs="宋体"/>
                <w:sz w:val="21"/>
                <w:szCs w:val="21"/>
              </w:rPr>
            </w:pPr>
            <w:r>
              <w:rPr>
                <w:rFonts w:hint="eastAsia" w:ascii="宋体" w:hAnsi="宋体" w:eastAsia="宋体" w:cs="宋体"/>
                <w:sz w:val="21"/>
                <w:szCs w:val="21"/>
              </w:rPr>
              <w:t xml:space="preserve">0.8滞后</w:t>
            </w:r>
            <w:r/>
          </w:p>
        </w:tc>
      </w:tr>
      <w:tr>
        <w:trPr>
          <w:trHeight w:val="555"/>
        </w:trPr>
        <w:tc>
          <w:tcPr>
            <w:gridSpan w:val="2"/>
            <w:tcBorders>
              <w:top w:val="single" w:color="000000" w:sz="8" w:space="0"/>
            </w:tcBorders>
            <w:tcW w:w="8108"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柴油机</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主用功率(KW)：</w:t>
            </w:r>
            <w:r/>
          </w:p>
        </w:tc>
        <w:tc>
          <w:tcPr>
            <w:tcW w:w="4640" w:type="dxa"/>
            <w:vAlign w:val="top"/>
            <w:textDirection w:val="lrTb"/>
            <w:noWrap w:val="false"/>
          </w:tcPr>
          <w:p>
            <w:pPr>
              <w:pStyle w:val="1307"/>
              <w:spacing w:before="68"/>
              <w:rPr>
                <w:rFonts w:hint="eastAsia" w:ascii="宋体" w:hAnsi="宋体" w:eastAsia="宋体" w:cs="宋体"/>
                <w:sz w:val="21"/>
                <w:szCs w:val="21"/>
              </w:rPr>
            </w:pPr>
            <w:r>
              <w:rPr>
                <w:rFonts w:hint="eastAsia" w:ascii="宋体" w:hAnsi="宋体" w:eastAsia="宋体" w:cs="宋体"/>
                <w:sz w:val="21"/>
                <w:szCs w:val="21"/>
              </w:rPr>
              <w:t xml:space="preserve">281</w:t>
            </w:r>
            <w:r/>
          </w:p>
        </w:tc>
      </w:tr>
      <w:tr>
        <w:trPr>
          <w:trHeight w:val="441"/>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备用功率(KW)：</w:t>
            </w:r>
            <w:r/>
          </w:p>
        </w:tc>
        <w:tc>
          <w:tcPr>
            <w:tcW w:w="4640"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309</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缸径(mm)×冲程(mm)：</w:t>
            </w:r>
            <w:r/>
          </w:p>
        </w:tc>
        <w:tc>
          <w:tcPr>
            <w:tcW w:w="4640" w:type="dxa"/>
            <w:vAlign w:val="top"/>
            <w:textDirection w:val="lrTb"/>
            <w:noWrap w:val="false"/>
          </w:tcPr>
          <w:p>
            <w:pPr>
              <w:pStyle w:val="1307"/>
              <w:spacing w:before="69"/>
              <w:rPr>
                <w:rFonts w:hint="eastAsia" w:ascii="宋体" w:hAnsi="宋体" w:eastAsia="宋体" w:cs="宋体"/>
                <w:sz w:val="21"/>
                <w:szCs w:val="21"/>
              </w:rPr>
            </w:pPr>
            <w:r>
              <w:rPr>
                <w:rFonts w:hint="eastAsia" w:ascii="宋体" w:hAnsi="宋体" w:eastAsia="宋体" w:cs="宋体"/>
                <w:sz w:val="21"/>
                <w:szCs w:val="21"/>
              </w:rPr>
              <w:t xml:space="preserve">123*145</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转速(r/min)：</w:t>
            </w:r>
            <w:r/>
          </w:p>
        </w:tc>
        <w:tc>
          <w:tcPr>
            <w:tcW w:w="4640" w:type="dxa"/>
            <w:vAlign w:val="top"/>
            <w:textDirection w:val="lrTb"/>
            <w:noWrap w:val="false"/>
          </w:tcPr>
          <w:p>
            <w:pPr>
              <w:pStyle w:val="1307"/>
              <w:spacing w:before="68"/>
              <w:rPr>
                <w:rFonts w:hint="eastAsia" w:ascii="宋体" w:hAnsi="宋体" w:eastAsia="宋体" w:cs="宋体"/>
                <w:sz w:val="21"/>
                <w:szCs w:val="21"/>
              </w:rPr>
            </w:pPr>
            <w:r>
              <w:rPr>
                <w:rFonts w:hint="eastAsia" w:ascii="宋体" w:hAnsi="宋体" w:eastAsia="宋体" w:cs="宋体"/>
                <w:sz w:val="21"/>
                <w:szCs w:val="21"/>
              </w:rPr>
              <w:t xml:space="preserve">1500</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气缸数量及排列方式：</w:t>
            </w:r>
            <w:r/>
          </w:p>
        </w:tc>
        <w:tc>
          <w:tcPr>
            <w:tcW w:w="4640"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6缸直列</w:t>
            </w:r>
            <w:r/>
          </w:p>
        </w:tc>
      </w:tr>
      <w:tr>
        <w:trPr>
          <w:trHeight w:val="441"/>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排量(L)：</w:t>
            </w:r>
            <w:r/>
          </w:p>
        </w:tc>
        <w:tc>
          <w:tcPr>
            <w:tcW w:w="4640" w:type="dxa"/>
            <w:vAlign w:val="top"/>
            <w:textDirection w:val="lrTb"/>
            <w:noWrap w:val="false"/>
          </w:tcPr>
          <w:p>
            <w:pPr>
              <w:pStyle w:val="1307"/>
              <w:spacing w:before="69"/>
              <w:rPr>
                <w:rFonts w:hint="eastAsia" w:ascii="宋体" w:hAnsi="宋体" w:eastAsia="宋体" w:cs="宋体"/>
                <w:sz w:val="21"/>
                <w:szCs w:val="21"/>
              </w:rPr>
            </w:pPr>
            <w:r>
              <w:rPr>
                <w:rFonts w:hint="eastAsia" w:ascii="宋体" w:hAnsi="宋体" w:eastAsia="宋体" w:cs="宋体"/>
                <w:sz w:val="21"/>
                <w:szCs w:val="21"/>
              </w:rPr>
              <w:t xml:space="preserve">10.34</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机油容量（L）：</w:t>
            </w:r>
            <w:r/>
          </w:p>
        </w:tc>
        <w:tc>
          <w:tcPr>
            <w:tcW w:w="4640" w:type="dxa"/>
            <w:vAlign w:val="top"/>
            <w:textDirection w:val="lrTb"/>
            <w:noWrap w:val="false"/>
          </w:tcPr>
          <w:p>
            <w:pPr>
              <w:pStyle w:val="1307"/>
              <w:spacing w:before="68"/>
              <w:rPr>
                <w:rFonts w:hint="eastAsia" w:ascii="宋体" w:hAnsi="宋体" w:eastAsia="宋体" w:cs="宋体"/>
                <w:sz w:val="21"/>
                <w:szCs w:val="21"/>
              </w:rPr>
            </w:pPr>
            <w:r>
              <w:rPr>
                <w:rFonts w:hint="eastAsia" w:ascii="宋体" w:hAnsi="宋体" w:eastAsia="宋体" w:cs="宋体"/>
                <w:sz w:val="21"/>
                <w:szCs w:val="21"/>
              </w:rPr>
              <w:t xml:space="preserve">30</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冷却方式：</w:t>
            </w:r>
            <w:r/>
          </w:p>
        </w:tc>
        <w:tc>
          <w:tcPr>
            <w:tcW w:w="4640"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闭式水冷</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调速方式：</w:t>
            </w:r>
            <w:r/>
          </w:p>
        </w:tc>
        <w:tc>
          <w:tcPr>
            <w:tcW w:w="4640" w:type="dxa"/>
            <w:vAlign w:val="top"/>
            <w:textDirection w:val="lrTb"/>
            <w:noWrap w:val="false"/>
          </w:tcPr>
          <w:p>
            <w:pPr>
              <w:pStyle w:val="1307"/>
              <w:spacing w:before="69"/>
              <w:rPr>
                <w:rFonts w:hint="eastAsia" w:ascii="宋体" w:hAnsi="宋体" w:eastAsia="宋体" w:cs="宋体"/>
                <w:sz w:val="21"/>
                <w:szCs w:val="21"/>
              </w:rPr>
            </w:pPr>
            <w:r>
              <w:rPr>
                <w:rFonts w:hint="eastAsia" w:ascii="宋体" w:hAnsi="宋体" w:eastAsia="宋体" w:cs="宋体"/>
                <w:sz w:val="21"/>
                <w:szCs w:val="21"/>
              </w:rPr>
              <w:t xml:space="preserve">电子调速</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进气方式：</w:t>
            </w:r>
            <w:r/>
          </w:p>
        </w:tc>
        <w:tc>
          <w:tcPr>
            <w:tcW w:w="4640" w:type="dxa"/>
            <w:vAlign w:val="top"/>
            <w:textDirection w:val="lrTb"/>
            <w:noWrap w:val="false"/>
          </w:tcPr>
          <w:p>
            <w:pPr>
              <w:pStyle w:val="1307"/>
              <w:spacing w:before="68"/>
              <w:rPr>
                <w:rFonts w:hint="eastAsia" w:ascii="宋体" w:hAnsi="宋体" w:eastAsia="宋体" w:cs="宋体"/>
                <w:sz w:val="21"/>
                <w:szCs w:val="21"/>
              </w:rPr>
            </w:pPr>
            <w:r>
              <w:rPr>
                <w:rFonts w:hint="eastAsia" w:ascii="宋体" w:hAnsi="宋体" w:eastAsia="宋体" w:cs="宋体"/>
                <w:sz w:val="21"/>
                <w:szCs w:val="21"/>
              </w:rPr>
              <w:t xml:space="preserve">增压中冷</w:t>
            </w:r>
            <w:r/>
          </w:p>
        </w:tc>
      </w:tr>
      <w:tr>
        <w:trPr>
          <w:trHeight w:val="441"/>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燃油油耗（g/kW．h）:</w:t>
            </w:r>
            <w:r/>
          </w:p>
        </w:tc>
        <w:tc>
          <w:tcPr>
            <w:tcW w:w="4640"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≤203.1</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压缩比：</w:t>
            </w:r>
            <w:r/>
          </w:p>
        </w:tc>
        <w:tc>
          <w:tcPr>
            <w:tcW w:w="4640" w:type="dxa"/>
            <w:vAlign w:val="top"/>
            <w:textDirection w:val="lrTb"/>
            <w:noWrap w:val="false"/>
          </w:tcPr>
          <w:p>
            <w:pPr>
              <w:pStyle w:val="1307"/>
              <w:spacing w:before="69"/>
              <w:rPr>
                <w:rFonts w:hint="eastAsia" w:ascii="宋体" w:hAnsi="宋体" w:eastAsia="宋体" w:cs="宋体"/>
                <w:sz w:val="21"/>
                <w:szCs w:val="21"/>
              </w:rPr>
            </w:pPr>
            <w:r>
              <w:rPr>
                <w:rFonts w:hint="eastAsia" w:ascii="宋体" w:hAnsi="宋体" w:eastAsia="宋体" w:cs="宋体"/>
                <w:sz w:val="21"/>
                <w:szCs w:val="21"/>
              </w:rPr>
              <w:t xml:space="preserve">16.8:1</w:t>
            </w:r>
            <w:r/>
          </w:p>
        </w:tc>
      </w:tr>
      <w:tr>
        <w:trPr>
          <w:trHeight w:val="442"/>
        </w:trPr>
        <w:tc>
          <w:tcPr>
            <w:tcW w:w="3468" w:type="dxa"/>
            <w:vAlign w:val="top"/>
            <w:textDirection w:val="lrTb"/>
            <w:noWrap w:val="false"/>
          </w:tcPr>
          <w:p>
            <w:pPr>
              <w:pStyle w:val="1307"/>
              <w:spacing w:before="6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5"/>
                <w:sz w:val="21"/>
                <w:szCs w:val="21"/>
              </w:rPr>
              <w:t xml:space="preserve"> </w:t>
            </w:r>
            <w:r>
              <w:rPr>
                <w:rFonts w:hint="eastAsia" w:ascii="宋体" w:hAnsi="宋体" w:eastAsia="宋体" w:cs="宋体"/>
                <w:sz w:val="21"/>
                <w:szCs w:val="21"/>
              </w:rPr>
              <w:t xml:space="preserve">排放：</w:t>
            </w:r>
            <w:r/>
          </w:p>
        </w:tc>
        <w:tc>
          <w:tcPr>
            <w:tcW w:w="4640" w:type="dxa"/>
            <w:vAlign w:val="top"/>
            <w:textDirection w:val="lrTb"/>
            <w:noWrap w:val="false"/>
          </w:tcPr>
          <w:p>
            <w:pPr>
              <w:pStyle w:val="1307"/>
              <w:spacing w:before="68"/>
              <w:rPr>
                <w:rFonts w:hint="eastAsia" w:ascii="宋体" w:hAnsi="宋体" w:eastAsia="宋体" w:cs="宋体"/>
                <w:sz w:val="21"/>
                <w:szCs w:val="21"/>
              </w:rPr>
            </w:pPr>
            <w:r>
              <w:rPr>
                <w:rFonts w:hint="eastAsia" w:ascii="宋体" w:hAnsi="宋体" w:eastAsia="宋体" w:cs="宋体"/>
                <w:sz w:val="21"/>
                <w:szCs w:val="21"/>
              </w:rPr>
              <w:t xml:space="preserve">非道路T3排放</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bl>
      <w:tblPr>
        <w:tblStyle w:val="13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343"/>
        <w:gridCol w:w="4666"/>
      </w:tblGrid>
      <w:tr>
        <w:trPr>
          <w:trHeight w:val="442"/>
        </w:trPr>
        <w:tc>
          <w:tcPr>
            <w:gridSpan w:val="2"/>
            <w:tcW w:w="8009"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交流发电机</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额定容量（KW/KVA）：</w:t>
            </w:r>
            <w:r/>
          </w:p>
        </w:tc>
        <w:tc>
          <w:tcPr>
            <w:tcW w:w="4666" w:type="dxa"/>
            <w:vAlign w:val="top"/>
            <w:textDirection w:val="lrTb"/>
            <w:noWrap w:val="false"/>
          </w:tcPr>
          <w:p>
            <w:pPr>
              <w:pStyle w:val="1307"/>
              <w:ind w:left="105"/>
              <w:spacing w:before="114" w:line="306" w:lineRule="exact"/>
              <w:rPr>
                <w:rFonts w:hint="eastAsia" w:ascii="宋体" w:hAnsi="宋体" w:eastAsia="宋体" w:cs="宋体"/>
                <w:sz w:val="21"/>
                <w:szCs w:val="21"/>
              </w:rPr>
            </w:pPr>
            <w:r>
              <w:rPr>
                <w:rFonts w:hint="eastAsia" w:ascii="宋体" w:hAnsi="宋体" w:eastAsia="宋体" w:cs="宋体"/>
                <w:sz w:val="21"/>
                <w:szCs w:val="21"/>
              </w:rPr>
              <w:t xml:space="preserve">240/300</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效率：</w:t>
            </w:r>
            <w:r/>
          </w:p>
        </w:tc>
        <w:tc>
          <w:tcPr>
            <w:tcW w:w="4666" w:type="dxa"/>
            <w:vAlign w:val="top"/>
            <w:textDirection w:val="lrTb"/>
            <w:noWrap w:val="false"/>
          </w:tcPr>
          <w:p>
            <w:pPr>
              <w:pStyle w:val="1307"/>
              <w:ind w:left="105"/>
              <w:spacing w:before="113" w:line="307" w:lineRule="exact"/>
              <w:rPr>
                <w:rFonts w:hint="eastAsia" w:ascii="宋体" w:hAnsi="宋体" w:eastAsia="宋体" w:cs="宋体"/>
                <w:sz w:val="21"/>
                <w:szCs w:val="21"/>
              </w:rPr>
            </w:pPr>
            <w:r>
              <w:rPr>
                <w:rFonts w:hint="eastAsia" w:ascii="宋体" w:hAnsi="宋体" w:eastAsia="宋体" w:cs="宋体"/>
                <w:sz w:val="21"/>
                <w:szCs w:val="21"/>
              </w:rPr>
              <w:t xml:space="preserve">94.3%</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额定电压（V）：</w:t>
            </w:r>
            <w:r/>
          </w:p>
        </w:tc>
        <w:tc>
          <w:tcPr>
            <w:tcW w:w="4666" w:type="dxa"/>
            <w:vAlign w:val="top"/>
            <w:textDirection w:val="lrTb"/>
            <w:noWrap w:val="false"/>
          </w:tcPr>
          <w:p>
            <w:pPr>
              <w:pStyle w:val="1307"/>
              <w:ind w:left="105"/>
              <w:spacing w:before="114" w:line="306" w:lineRule="exact"/>
              <w:rPr>
                <w:rFonts w:hint="eastAsia" w:ascii="宋体" w:hAnsi="宋体" w:eastAsia="宋体" w:cs="宋体"/>
                <w:sz w:val="21"/>
                <w:szCs w:val="21"/>
              </w:rPr>
            </w:pPr>
            <w:r>
              <w:rPr>
                <w:rFonts w:hint="eastAsia" w:ascii="宋体" w:hAnsi="宋体" w:eastAsia="宋体" w:cs="宋体"/>
                <w:sz w:val="21"/>
                <w:szCs w:val="21"/>
              </w:rPr>
              <w:t xml:space="preserve">400/230</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额定功率因数：</w:t>
            </w:r>
            <w:r/>
          </w:p>
        </w:tc>
        <w:tc>
          <w:tcPr>
            <w:tcW w:w="4666" w:type="dxa"/>
            <w:vAlign w:val="top"/>
            <w:textDirection w:val="lrTb"/>
            <w:noWrap w:val="false"/>
          </w:tcPr>
          <w:p>
            <w:pPr>
              <w:pStyle w:val="1307"/>
              <w:ind w:left="105"/>
              <w:spacing w:before="113" w:line="307" w:lineRule="exact"/>
              <w:rPr>
                <w:rFonts w:hint="eastAsia" w:ascii="宋体" w:hAnsi="宋体" w:eastAsia="宋体" w:cs="宋体"/>
                <w:sz w:val="21"/>
                <w:szCs w:val="21"/>
              </w:rPr>
            </w:pPr>
            <w:r>
              <w:rPr>
                <w:rFonts w:hint="eastAsia" w:ascii="宋体" w:hAnsi="宋体" w:eastAsia="宋体" w:cs="宋体"/>
                <w:sz w:val="21"/>
                <w:szCs w:val="21"/>
              </w:rPr>
              <w:t xml:space="preserve">0.8（滞后）</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励磁方式：</w:t>
            </w:r>
            <w:r/>
          </w:p>
        </w:tc>
        <w:tc>
          <w:tcPr>
            <w:tcW w:w="4666" w:type="dxa"/>
            <w:vAlign w:val="top"/>
            <w:textDirection w:val="lrTb"/>
            <w:noWrap w:val="false"/>
          </w:tcPr>
          <w:p>
            <w:pPr>
              <w:pStyle w:val="1307"/>
              <w:ind w:left="105"/>
              <w:spacing w:before="114" w:line="306" w:lineRule="exact"/>
              <w:rPr>
                <w:rFonts w:hint="eastAsia" w:ascii="宋体" w:hAnsi="宋体" w:eastAsia="宋体" w:cs="宋体"/>
                <w:sz w:val="21"/>
                <w:szCs w:val="21"/>
              </w:rPr>
            </w:pPr>
            <w:r>
              <w:rPr>
                <w:rFonts w:hint="eastAsia" w:ascii="宋体" w:hAnsi="宋体" w:eastAsia="宋体" w:cs="宋体"/>
                <w:sz w:val="21"/>
                <w:szCs w:val="21"/>
              </w:rPr>
              <w:t xml:space="preserve">无刷自励磁</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相数：</w:t>
            </w:r>
            <w:r/>
          </w:p>
        </w:tc>
        <w:tc>
          <w:tcPr>
            <w:tcW w:w="4666" w:type="dxa"/>
            <w:vAlign w:val="top"/>
            <w:textDirection w:val="lrTb"/>
            <w:noWrap w:val="false"/>
          </w:tcPr>
          <w:p>
            <w:pPr>
              <w:pStyle w:val="1307"/>
              <w:ind w:left="105"/>
              <w:spacing w:before="113" w:line="307" w:lineRule="exact"/>
              <w:rPr>
                <w:rFonts w:hint="eastAsia" w:ascii="宋体" w:hAnsi="宋体" w:eastAsia="宋体" w:cs="宋体"/>
                <w:sz w:val="21"/>
                <w:szCs w:val="21"/>
              </w:rPr>
            </w:pPr>
            <w:r>
              <w:rPr>
                <w:rFonts w:hint="eastAsia" w:ascii="宋体" w:hAnsi="宋体" w:eastAsia="宋体" w:cs="宋体"/>
                <w:sz w:val="21"/>
                <w:szCs w:val="21"/>
              </w:rPr>
              <w:t xml:space="preserve">3相</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接线方式：</w:t>
            </w:r>
            <w:r/>
          </w:p>
        </w:tc>
        <w:tc>
          <w:tcPr>
            <w:tcW w:w="4666" w:type="dxa"/>
            <w:vAlign w:val="top"/>
            <w:textDirection w:val="lrTb"/>
            <w:noWrap w:val="false"/>
          </w:tcPr>
          <w:p>
            <w:pPr>
              <w:pStyle w:val="1307"/>
              <w:ind w:left="105"/>
              <w:spacing w:before="114" w:line="306" w:lineRule="exact"/>
              <w:rPr>
                <w:rFonts w:hint="eastAsia" w:ascii="宋体" w:hAnsi="宋体" w:eastAsia="宋体" w:cs="宋体"/>
                <w:sz w:val="21"/>
                <w:szCs w:val="21"/>
              </w:rPr>
            </w:pPr>
            <w:r>
              <w:rPr>
                <w:rFonts w:hint="eastAsia" w:ascii="宋体" w:hAnsi="宋体" w:eastAsia="宋体" w:cs="宋体"/>
                <w:sz w:val="21"/>
                <w:szCs w:val="21"/>
              </w:rPr>
              <w:t xml:space="preserve">Y形</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防护等级：</w:t>
            </w:r>
            <w:r/>
          </w:p>
        </w:tc>
        <w:tc>
          <w:tcPr>
            <w:tcW w:w="4666" w:type="dxa"/>
            <w:vAlign w:val="top"/>
            <w:textDirection w:val="lrTb"/>
            <w:noWrap w:val="false"/>
          </w:tcPr>
          <w:p>
            <w:pPr>
              <w:pStyle w:val="1307"/>
              <w:ind w:left="105"/>
              <w:spacing w:before="113" w:line="307" w:lineRule="exact"/>
              <w:rPr>
                <w:rFonts w:hint="eastAsia" w:ascii="宋体" w:hAnsi="宋体" w:eastAsia="宋体" w:cs="宋体"/>
                <w:sz w:val="21"/>
                <w:szCs w:val="21"/>
              </w:rPr>
            </w:pPr>
            <w:r>
              <w:rPr>
                <w:rFonts w:hint="eastAsia" w:ascii="宋体" w:hAnsi="宋体" w:eastAsia="宋体" w:cs="宋体"/>
                <w:sz w:val="21"/>
                <w:szCs w:val="21"/>
              </w:rPr>
              <w:t xml:space="preserve">IP21</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绝缘等级：</w:t>
            </w:r>
            <w:r/>
          </w:p>
        </w:tc>
        <w:tc>
          <w:tcPr>
            <w:tcW w:w="4666" w:type="dxa"/>
            <w:vAlign w:val="top"/>
            <w:textDirection w:val="lrTb"/>
            <w:noWrap w:val="false"/>
          </w:tcPr>
          <w:p>
            <w:pPr>
              <w:pStyle w:val="1307"/>
              <w:ind w:left="105"/>
              <w:spacing w:before="114" w:line="306" w:lineRule="exact"/>
              <w:rPr>
                <w:rFonts w:hint="eastAsia" w:ascii="宋体" w:hAnsi="宋体" w:eastAsia="宋体" w:cs="宋体"/>
                <w:sz w:val="21"/>
                <w:szCs w:val="21"/>
              </w:rPr>
            </w:pPr>
            <w:r>
              <w:rPr>
                <w:rFonts w:hint="eastAsia" w:ascii="宋体" w:hAnsi="宋体" w:eastAsia="宋体" w:cs="宋体"/>
                <w:sz w:val="21"/>
                <w:szCs w:val="21"/>
              </w:rPr>
              <w:t xml:space="preserve">H</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绝缘加护 ：</w:t>
            </w:r>
            <w:r/>
          </w:p>
        </w:tc>
        <w:tc>
          <w:tcPr>
            <w:tcW w:w="4666" w:type="dxa"/>
            <w:vAlign w:val="top"/>
            <w:textDirection w:val="lrTb"/>
            <w:noWrap w:val="false"/>
          </w:tcPr>
          <w:p>
            <w:pPr>
              <w:pStyle w:val="1307"/>
              <w:ind w:left="105"/>
              <w:spacing w:before="113" w:line="307" w:lineRule="exact"/>
              <w:rPr>
                <w:rFonts w:hint="eastAsia" w:ascii="宋体" w:hAnsi="宋体" w:eastAsia="宋体" w:cs="宋体"/>
                <w:sz w:val="21"/>
                <w:szCs w:val="21"/>
              </w:rPr>
            </w:pPr>
            <w:r>
              <w:rPr>
                <w:rFonts w:hint="eastAsia" w:ascii="宋体" w:hAnsi="宋体" w:eastAsia="宋体" w:cs="宋体"/>
                <w:sz w:val="21"/>
                <w:szCs w:val="21"/>
              </w:rPr>
              <w:t xml:space="preserve">环氧树脂</w:t>
            </w:r>
            <w:r/>
          </w:p>
        </w:tc>
      </w:tr>
      <w:tr>
        <w:trPr>
          <w:trHeight w:val="442"/>
        </w:trPr>
        <w:tc>
          <w:tcPr>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绕组材质：</w:t>
            </w:r>
            <w:r/>
          </w:p>
        </w:tc>
        <w:tc>
          <w:tcPr>
            <w:tcW w:w="4666" w:type="dxa"/>
            <w:vAlign w:val="top"/>
            <w:textDirection w:val="lrTb"/>
            <w:noWrap w:val="false"/>
          </w:tcPr>
          <w:p>
            <w:pPr>
              <w:pStyle w:val="1307"/>
              <w:ind w:left="105"/>
              <w:spacing w:before="114" w:line="306" w:lineRule="exact"/>
              <w:rPr>
                <w:rFonts w:hint="eastAsia" w:ascii="宋体" w:hAnsi="宋体" w:eastAsia="宋体" w:cs="宋体"/>
                <w:sz w:val="21"/>
                <w:szCs w:val="21"/>
              </w:rPr>
            </w:pPr>
            <w:r>
              <w:rPr>
                <w:rFonts w:hint="eastAsia" w:ascii="宋体" w:hAnsi="宋体" w:eastAsia="宋体" w:cs="宋体"/>
                <w:sz w:val="21"/>
                <w:szCs w:val="21"/>
              </w:rPr>
              <w:t xml:space="preserve">全铜</w:t>
            </w:r>
            <w:r/>
          </w:p>
        </w:tc>
      </w:tr>
      <w:tr>
        <w:trPr>
          <w:trHeight w:val="442"/>
        </w:trPr>
        <w:tc>
          <w:tcPr>
            <w:tcBorders>
              <w:bottom w:val="single" w:color="000000" w:sz="8" w:space="0"/>
            </w:tcBorders>
            <w:tcW w:w="3343" w:type="dxa"/>
            <w:vAlign w:val="top"/>
            <w:textDirection w:val="lrTb"/>
            <w:noWrap w:val="false"/>
          </w:tcPr>
          <w:p>
            <w:pPr>
              <w:pStyle w:val="1307"/>
              <w:ind w:left="108"/>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节距：</w:t>
            </w:r>
            <w:r/>
          </w:p>
        </w:tc>
        <w:tc>
          <w:tcPr>
            <w:tcBorders>
              <w:bottom w:val="single" w:color="000000" w:sz="8" w:space="0"/>
            </w:tcBorders>
            <w:tcW w:w="4666" w:type="dxa"/>
            <w:vAlign w:val="top"/>
            <w:textDirection w:val="lrTb"/>
            <w:noWrap w:val="false"/>
          </w:tcPr>
          <w:p>
            <w:pPr>
              <w:pStyle w:val="1307"/>
              <w:ind w:left="105"/>
              <w:spacing w:before="113" w:line="307" w:lineRule="exact"/>
              <w:rPr>
                <w:rFonts w:hint="eastAsia" w:ascii="宋体" w:hAnsi="宋体" w:eastAsia="宋体" w:cs="宋体"/>
                <w:sz w:val="21"/>
                <w:szCs w:val="21"/>
              </w:rPr>
            </w:pPr>
            <w:r>
              <w:rPr>
                <w:rFonts w:hint="eastAsia" w:ascii="宋体" w:hAnsi="宋体" w:eastAsia="宋体" w:cs="宋体"/>
                <w:sz w:val="21"/>
                <w:szCs w:val="21"/>
              </w:rPr>
              <w:t xml:space="preserve">2/3</w:t>
            </w:r>
            <w:r/>
          </w:p>
        </w:tc>
      </w:tr>
    </w:tbl>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bl>
      <w:tblPr>
        <w:tblStyle w:val="13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343"/>
        <w:gridCol w:w="4666"/>
      </w:tblGrid>
      <w:tr>
        <w:trPr>
          <w:trHeight w:val="440"/>
        </w:trPr>
        <w:tc>
          <w:tcPr>
            <w:gridSpan w:val="2"/>
            <w:tcBorders>
              <w:top w:val="single" w:color="000000" w:sz="8" w:space="0"/>
            </w:tcBorders>
            <w:tcW w:w="8009" w:type="dxa"/>
            <w:vAlign w:val="top"/>
            <w:textDirection w:val="lrTb"/>
            <w:noWrap w:val="false"/>
          </w:tcPr>
          <w:p>
            <w:pPr>
              <w:pStyle w:val="13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控制系统</w:t>
            </w:r>
            <w:r/>
          </w:p>
        </w:tc>
      </w:tr>
      <w:tr>
        <w:trPr>
          <w:trHeight w:val="440"/>
        </w:trPr>
        <w:tc>
          <w:tcPr>
            <w:tcW w:w="3343" w:type="dxa"/>
            <w:vAlign w:val="top"/>
            <w:textDirection w:val="lrTb"/>
            <w:noWrap w:val="false"/>
          </w:tcPr>
          <w:p>
            <w:pPr>
              <w:pStyle w:val="1307"/>
              <w:ind w:left="106"/>
              <w:spacing w:before="112" w:line="308"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3"/>
                <w:sz w:val="21"/>
                <w:szCs w:val="21"/>
              </w:rPr>
              <w:t xml:space="preserve"> </w:t>
            </w:r>
            <w:r>
              <w:rPr>
                <w:rFonts w:hint="eastAsia" w:ascii="宋体" w:hAnsi="宋体" w:eastAsia="宋体" w:cs="宋体"/>
                <w:sz w:val="21"/>
                <w:szCs w:val="21"/>
              </w:rPr>
              <w:t xml:space="preserve">显示模式：</w:t>
            </w:r>
            <w:r/>
          </w:p>
        </w:tc>
        <w:tc>
          <w:tcPr>
            <w:tcW w:w="4666" w:type="dxa"/>
            <w:vAlign w:val="top"/>
            <w:textDirection w:val="lrTb"/>
            <w:noWrap w:val="false"/>
          </w:tcPr>
          <w:p>
            <w:pPr>
              <w:pStyle w:val="13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液晶显示</w:t>
            </w:r>
            <w:r/>
          </w:p>
        </w:tc>
      </w:tr>
      <w:tr>
        <w:trPr>
          <w:trHeight w:val="440"/>
        </w:trPr>
        <w:tc>
          <w:tcPr>
            <w:tcW w:w="3343" w:type="dxa"/>
            <w:vAlign w:val="top"/>
            <w:textDirection w:val="lrTb"/>
            <w:noWrap w:val="false"/>
          </w:tcPr>
          <w:p>
            <w:pPr>
              <w:pStyle w:val="1307"/>
              <w:ind w:left="707"/>
              <w:spacing w:before="112"/>
              <w:rPr>
                <w:rFonts w:hint="eastAsia" w:ascii="宋体" w:hAnsi="宋体" w:eastAsia="宋体" w:cs="宋体"/>
                <w:sz w:val="21"/>
                <w:szCs w:val="21"/>
              </w:rPr>
            </w:pPr>
            <w:r>
              <w:rPr>
                <w:rFonts w:hint="eastAsia" w:ascii="宋体" w:hAnsi="宋体" w:eastAsia="宋体" w:cs="宋体"/>
                <w:sz w:val="21"/>
                <w:szCs w:val="21"/>
              </w:rPr>
              <w:t xml:space="preserve">1.柴油机监控项目：</w:t>
            </w:r>
            <w:r/>
          </w:p>
        </w:tc>
        <w:tc>
          <w:tcPr>
            <w:tcW w:w="4666"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油压、水温、发动机转速、电池电压、频</w:t>
            </w:r>
            <w:r/>
          </w:p>
        </w:tc>
      </w:tr>
      <w:tr>
        <w:trPr>
          <w:trHeight w:val="440"/>
        </w:trPr>
        <w:tc>
          <w:tcPr>
            <w:tcW w:w="3343" w:type="dxa"/>
            <w:vAlign w:val="top"/>
            <w:textDirection w:val="lrTb"/>
            <w:noWrap w:val="false"/>
          </w:tcPr>
          <w:p>
            <w:pPr>
              <w:pStyle w:val="1307"/>
              <w:ind w:left="7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2.发电机监控项目：</w:t>
            </w:r>
            <w:r/>
          </w:p>
        </w:tc>
        <w:tc>
          <w:tcPr>
            <w:tcW w:w="4666" w:type="dxa"/>
            <w:vAlign w:val="top"/>
            <w:textDirection w:val="lrTb"/>
            <w:noWrap w:val="false"/>
          </w:tcPr>
          <w:p>
            <w:pPr>
              <w:pStyle w:val="13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电压、电流、三相检测</w:t>
            </w:r>
            <w:r/>
          </w:p>
        </w:tc>
      </w:tr>
      <w:tr>
        <w:trPr>
          <w:trHeight w:val="440"/>
        </w:trPr>
        <w:tc>
          <w:tcPr>
            <w:tcW w:w="3343" w:type="dxa"/>
            <w:vAlign w:val="top"/>
            <w:textDirection w:val="lrTb"/>
            <w:noWrap w:val="false"/>
          </w:tcPr>
          <w:p>
            <w:pPr>
              <w:pStyle w:val="1307"/>
              <w:ind w:left="707"/>
              <w:spacing w:before="112"/>
              <w:rPr>
                <w:rFonts w:hint="eastAsia" w:ascii="宋体" w:hAnsi="宋体" w:eastAsia="宋体" w:cs="宋体"/>
                <w:sz w:val="21"/>
                <w:szCs w:val="21"/>
              </w:rPr>
            </w:pPr>
            <w:r>
              <w:rPr>
                <w:rFonts w:hint="eastAsia" w:ascii="宋体" w:hAnsi="宋体" w:eastAsia="宋体" w:cs="宋体"/>
                <w:sz w:val="21"/>
                <w:szCs w:val="21"/>
              </w:rPr>
              <w:t xml:space="preserve">3.综合监控：</w:t>
            </w:r>
            <w:r/>
          </w:p>
        </w:tc>
        <w:tc>
          <w:tcPr>
            <w:tcW w:w="4666"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KVA、KW、KVAr、KWh、KWArh</w:t>
            </w:r>
            <w:r/>
          </w:p>
        </w:tc>
      </w:tr>
      <w:tr>
        <w:trPr>
          <w:trHeight w:val="440"/>
        </w:trPr>
        <w:tc>
          <w:tcPr>
            <w:tcW w:w="3343" w:type="dxa"/>
            <w:vAlign w:val="top"/>
            <w:textDirection w:val="lrTb"/>
            <w:noWrap w:val="false"/>
          </w:tcPr>
          <w:p>
            <w:pPr>
              <w:pStyle w:val="1307"/>
              <w:ind w:left="7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4.检测项目：</w:t>
            </w:r>
            <w:r/>
          </w:p>
        </w:tc>
        <w:tc>
          <w:tcPr>
            <w:tcW w:w="4666" w:type="dxa"/>
            <w:vAlign w:val="top"/>
            <w:textDirection w:val="lrTb"/>
            <w:noWrap w:val="false"/>
          </w:tcPr>
          <w:p>
            <w:pPr>
              <w:pStyle w:val="1307"/>
              <w:spacing w:before="113" w:line="306" w:lineRule="exact"/>
              <w:rPr>
                <w:rFonts w:hint="eastAsia" w:ascii="宋体" w:hAnsi="宋体" w:eastAsia="宋体" w:cs="宋体"/>
                <w:sz w:val="21"/>
                <w:szCs w:val="21"/>
              </w:rPr>
            </w:pPr>
            <w:r>
              <w:rPr>
                <w:rFonts w:hint="eastAsia" w:ascii="宋体" w:hAnsi="宋体" w:eastAsia="宋体" w:cs="宋体"/>
                <w:sz w:val="21"/>
                <w:szCs w:val="21"/>
              </w:rPr>
              <w:t xml:space="preserve">市电检测、双机互为备用</w:t>
            </w:r>
            <w:r/>
          </w:p>
        </w:tc>
      </w:tr>
      <w:tr>
        <w:trPr>
          <w:trHeight w:val="455"/>
        </w:trPr>
        <w:tc>
          <w:tcPr>
            <w:tcW w:w="3343" w:type="dxa"/>
            <w:vAlign w:val="top"/>
            <w:textDirection w:val="lrTb"/>
            <w:noWrap w:val="false"/>
          </w:tcPr>
          <w:p>
            <w:pPr>
              <w:pStyle w:val="1307"/>
              <w:ind w:left="707"/>
              <w:spacing w:before="112"/>
              <w:rPr>
                <w:rFonts w:hint="eastAsia" w:ascii="宋体" w:hAnsi="宋体" w:eastAsia="宋体" w:cs="宋体"/>
                <w:sz w:val="21"/>
                <w:szCs w:val="21"/>
              </w:rPr>
            </w:pPr>
            <w:r>
              <w:rPr>
                <w:rFonts w:hint="eastAsia" w:ascii="宋体" w:hAnsi="宋体" w:eastAsia="宋体" w:cs="宋体"/>
                <w:sz w:val="21"/>
                <w:szCs w:val="21"/>
              </w:rPr>
              <w:t xml:space="preserve">5.保护功能：</w:t>
            </w:r>
            <w:r/>
          </w:p>
        </w:tc>
        <w:tc>
          <w:tcPr>
            <w:tcW w:w="4666" w:type="dxa"/>
            <w:vAlign w:val="top"/>
            <w:textDirection w:val="lrTb"/>
            <w:noWrap w:val="false"/>
          </w:tcPr>
          <w:p>
            <w:pPr>
              <w:pStyle w:val="1307"/>
              <w:spacing w:before="112"/>
              <w:rPr>
                <w:rFonts w:hint="eastAsia" w:ascii="宋体" w:hAnsi="宋体" w:eastAsia="宋体" w:cs="宋体"/>
                <w:sz w:val="21"/>
                <w:szCs w:val="21"/>
              </w:rPr>
            </w:pPr>
            <w:r>
              <w:rPr>
                <w:rFonts w:hint="eastAsia" w:ascii="宋体" w:hAnsi="宋体" w:eastAsia="宋体" w:cs="宋体"/>
                <w:sz w:val="21"/>
                <w:szCs w:val="21"/>
              </w:rPr>
              <w:t xml:space="preserve">报警功能、跳闸、保护停机、紧急停车</w:t>
            </w:r>
            <w:r/>
          </w:p>
        </w:tc>
      </w:tr>
    </w:tbl>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tabs>
          <w:tab w:val="left" w:pos="288" w:leader="none"/>
          <w:tab w:val="left" w:pos="6408" w:leader="none"/>
          <w:tab w:val="left" w:pos="7128" w:leader="none"/>
        </w:tabs>
        <w:rPr>
          <w:rFonts w:hint="eastAsia" w:ascii="宋体" w:hAnsi="宋体" w:eastAsia="宋体" w:cs="宋体"/>
          <w:b/>
          <w:color w:val="943634"/>
          <w:sz w:val="21"/>
          <w:szCs w:val="21"/>
        </w:rPr>
      </w:pPr>
      <w:r>
        <w:rPr>
          <w:rFonts w:hint="eastAsia" w:ascii="宋体" w:hAnsi="宋体" w:eastAsia="宋体" w:cs="宋体"/>
          <w:b/>
          <w:color w:val="943634"/>
          <w:sz w:val="21"/>
          <w:szCs w:val="21"/>
          <w:lang w:val="en-US" w:eastAsia="zh-CN"/>
        </w:rPr>
        <w:t xml:space="preserve">3</w:t>
      </w:r>
      <w:r>
        <w:rPr>
          <w:rFonts w:hint="eastAsia" w:ascii="宋体" w:hAnsi="宋体" w:eastAsia="宋体" w:cs="宋体"/>
          <w:b/>
          <w:color w:val="943634"/>
          <w:sz w:val="21"/>
          <w:szCs w:val="21"/>
        </w:rPr>
        <w:t xml:space="preserve">、400KW发电机技术参数</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bl>
      <w:tblPr>
        <w:tblStyle w:val="723"/>
        <w:tblW w:w="0" w:type="auto"/>
        <w:tblInd w:w="0" w:type="dxa"/>
        <w:tblLayout w:type="fixed"/>
        <w:tblCellMar>
          <w:left w:w="0" w:type="dxa"/>
          <w:top w:w="0" w:type="dxa"/>
          <w:right w:w="0" w:type="dxa"/>
          <w:bottom w:w="0" w:type="dxa"/>
        </w:tblCellMar>
        <w:tblLook w:val="04A0" w:firstRow="1" w:lastRow="0" w:firstColumn="1" w:lastColumn="0" w:noHBand="0" w:noVBand="1"/>
      </w:tblPr>
      <w:tblGrid>
        <w:gridCol w:w="3049"/>
        <w:gridCol w:w="5059"/>
      </w:tblGrid>
      <w:tr>
        <w:trPr>
          <w:trHeight w:val="440"/>
        </w:trPr>
        <w:tc>
          <w:tcPr>
            <w:gridSpan w:val="2"/>
            <w:tcBorders>
              <w:top w:val="single" w:color="000000" w:sz="4" w:space="0"/>
              <w:left w:val="single" w:color="000000" w:sz="4" w:space="0"/>
              <w:bottom w:val="single" w:color="000000" w:sz="4" w:space="0"/>
              <w:right w:val="single" w:color="000000" w:sz="4" w:space="0"/>
            </w:tcBorders>
            <w:tcW w:w="8108"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柴油发电机组</w:t>
            </w:r>
            <w:r/>
          </w:p>
        </w:tc>
      </w:tr>
      <w:tr>
        <w:trPr>
          <w:trHeight w:val="440"/>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主用功率（KW）：</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79"/>
              <w:spacing w:before="143"/>
              <w:rPr>
                <w:rFonts w:hint="eastAsia" w:ascii="宋体" w:hAnsi="宋体" w:eastAsia="宋体" w:cs="宋体"/>
                <w:sz w:val="21"/>
                <w:szCs w:val="21"/>
              </w:rPr>
            </w:pPr>
            <w:r>
              <w:rPr>
                <w:rFonts w:hint="eastAsia" w:ascii="宋体" w:hAnsi="宋体" w:eastAsia="宋体" w:cs="宋体"/>
                <w:sz w:val="21"/>
                <w:szCs w:val="21"/>
              </w:rPr>
              <w:t xml:space="preserve">400</w:t>
            </w:r>
            <w:r/>
          </w:p>
        </w:tc>
      </w:tr>
      <w:tr>
        <w:trPr>
          <w:trHeight w:val="440"/>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142"/>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额定电流（A）：</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79"/>
              <w:spacing w:before="141"/>
              <w:rPr>
                <w:rFonts w:hint="eastAsia" w:ascii="宋体" w:hAnsi="宋体" w:eastAsia="宋体" w:cs="宋体"/>
                <w:sz w:val="21"/>
                <w:szCs w:val="21"/>
              </w:rPr>
            </w:pPr>
            <w:r>
              <w:rPr>
                <w:rFonts w:hint="eastAsia" w:ascii="宋体" w:hAnsi="宋体" w:eastAsia="宋体" w:cs="宋体"/>
                <w:sz w:val="21"/>
                <w:szCs w:val="21"/>
              </w:rPr>
              <w:t xml:space="preserve">720</w:t>
            </w:r>
            <w:r/>
          </w:p>
        </w:tc>
      </w:tr>
      <w:tr>
        <w:trPr>
          <w:trHeight w:val="440"/>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机组尺寸(mm)：</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79"/>
              <w:spacing w:before="143"/>
              <w:rPr>
                <w:rFonts w:hint="eastAsia" w:ascii="宋体" w:hAnsi="宋体" w:eastAsia="宋体" w:cs="宋体"/>
                <w:sz w:val="21"/>
                <w:szCs w:val="21"/>
              </w:rPr>
            </w:pPr>
            <w:r>
              <w:rPr>
                <w:rFonts w:hint="eastAsia" w:ascii="宋体" w:hAnsi="宋体" w:eastAsia="宋体" w:cs="宋体"/>
                <w:sz w:val="21"/>
                <w:szCs w:val="21"/>
              </w:rPr>
              <w:t xml:space="preserve">3500*1500*1970</w:t>
            </w:r>
            <w:r/>
          </w:p>
        </w:tc>
      </w:tr>
      <w:tr>
        <w:trPr>
          <w:trHeight w:val="440"/>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141"/>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机组重量(kg)：</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79"/>
              <w:spacing w:before="141"/>
              <w:rPr>
                <w:rFonts w:hint="eastAsia" w:ascii="宋体" w:hAnsi="宋体" w:eastAsia="宋体" w:cs="宋体"/>
                <w:sz w:val="21"/>
                <w:szCs w:val="21"/>
              </w:rPr>
            </w:pPr>
            <w:r>
              <w:rPr>
                <w:rFonts w:hint="eastAsia" w:ascii="宋体" w:hAnsi="宋体" w:eastAsia="宋体" w:cs="宋体"/>
                <w:sz w:val="21"/>
                <w:szCs w:val="21"/>
              </w:rPr>
              <w:t xml:space="preserve">4000</w:t>
            </w:r>
            <w:r/>
          </w:p>
        </w:tc>
      </w:tr>
      <w:tr>
        <w:trPr>
          <w:trHeight w:val="440"/>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蓄电池额定容量（AH）：</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79"/>
              <w:spacing w:before="143"/>
              <w:rPr>
                <w:rFonts w:hint="eastAsia" w:ascii="宋体" w:hAnsi="宋体" w:eastAsia="宋体" w:cs="宋体"/>
                <w:sz w:val="21"/>
                <w:szCs w:val="21"/>
              </w:rPr>
            </w:pPr>
            <w:r>
              <w:rPr>
                <w:rFonts w:hint="eastAsia" w:ascii="宋体" w:hAnsi="宋体" w:eastAsia="宋体" w:cs="宋体"/>
                <w:sz w:val="21"/>
                <w:szCs w:val="21"/>
              </w:rPr>
              <w:t xml:space="preserve">2只</w:t>
            </w:r>
            <w:r/>
          </w:p>
        </w:tc>
      </w:tr>
      <w:tr>
        <w:trPr>
          <w:trHeight w:val="439"/>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141"/>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启动方式：</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79"/>
              <w:spacing w:before="141"/>
              <w:rPr>
                <w:rFonts w:hint="eastAsia" w:ascii="宋体" w:hAnsi="宋体" w:eastAsia="宋体" w:cs="宋体"/>
                <w:sz w:val="21"/>
                <w:szCs w:val="21"/>
              </w:rPr>
            </w:pPr>
            <w:r>
              <w:rPr>
                <w:rFonts w:hint="eastAsia" w:ascii="宋体" w:hAnsi="宋体" w:eastAsia="宋体" w:cs="宋体"/>
                <w:sz w:val="21"/>
                <w:szCs w:val="21"/>
              </w:rPr>
              <w:t xml:space="preserve">24V直流电启动</w:t>
            </w:r>
            <w:r/>
          </w:p>
        </w:tc>
      </w:tr>
      <w:tr>
        <w:trPr>
          <w:trHeight w:val="439"/>
        </w:trPr>
        <w:tc>
          <w:tcPr>
            <w:tcBorders>
              <w:top w:val="single" w:color="000000" w:sz="4" w:space="0"/>
              <w:left w:val="single" w:color="000000" w:sz="4" w:space="0"/>
              <w:bottom w:val="single" w:color="000000" w:sz="8" w:space="0"/>
              <w:right w:val="single" w:color="000000" w:sz="4" w:space="0"/>
            </w:tcBorders>
            <w:tcW w:w="3049"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额定功率因素：</w:t>
            </w:r>
            <w:r/>
          </w:p>
        </w:tc>
        <w:tc>
          <w:tcPr>
            <w:tcBorders>
              <w:top w:val="single" w:color="000000" w:sz="4" w:space="0"/>
              <w:left w:val="single" w:color="000000" w:sz="4" w:space="0"/>
              <w:bottom w:val="single" w:color="000000" w:sz="8" w:space="0"/>
              <w:right w:val="single" w:color="000000" w:sz="4" w:space="0"/>
            </w:tcBorders>
            <w:tcW w:w="5059" w:type="dxa"/>
            <w:vAlign w:val="top"/>
            <w:textDirection w:val="lrTb"/>
            <w:noWrap w:val="false"/>
          </w:tcPr>
          <w:p>
            <w:pPr>
              <w:pStyle w:val="1307"/>
              <w:ind w:left="79"/>
              <w:spacing w:before="142"/>
              <w:rPr>
                <w:rFonts w:hint="eastAsia" w:ascii="宋体" w:hAnsi="宋体" w:eastAsia="宋体" w:cs="宋体"/>
                <w:sz w:val="21"/>
                <w:szCs w:val="21"/>
              </w:rPr>
            </w:pPr>
            <w:r>
              <w:rPr>
                <w:rFonts w:hint="eastAsia" w:ascii="宋体" w:hAnsi="宋体" w:eastAsia="宋体" w:cs="宋体"/>
                <w:sz w:val="21"/>
                <w:szCs w:val="21"/>
              </w:rPr>
              <w:t xml:space="preserve">0.8滞后</w:t>
            </w:r>
            <w:r/>
          </w:p>
        </w:tc>
      </w:tr>
      <w:tr>
        <w:trPr>
          <w:trHeight w:val="555"/>
        </w:trPr>
        <w:tc>
          <w:tcPr>
            <w:gridSpan w:val="2"/>
            <w:tcBorders>
              <w:top w:val="single" w:color="000000" w:sz="8" w:space="0"/>
              <w:left w:val="single" w:color="000000" w:sz="4" w:space="0"/>
              <w:bottom w:val="single" w:color="000000" w:sz="4" w:space="0"/>
              <w:right w:val="single" w:color="000000" w:sz="4" w:space="0"/>
            </w:tcBorders>
            <w:tcW w:w="8108"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柴油机</w:t>
            </w:r>
            <w:r/>
          </w:p>
        </w:tc>
      </w:tr>
      <w:tr>
        <w:trPr>
          <w:trHeight w:val="442"/>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6"/>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主用功率(KW)：</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6"/>
              <w:rPr>
                <w:rFonts w:hint="eastAsia" w:ascii="宋体" w:hAnsi="宋体" w:eastAsia="宋体" w:cs="宋体"/>
                <w:sz w:val="21"/>
                <w:szCs w:val="21"/>
              </w:rPr>
            </w:pPr>
            <w:r>
              <w:rPr>
                <w:rFonts w:hint="eastAsia" w:ascii="宋体" w:hAnsi="宋体" w:eastAsia="宋体" w:cs="宋体"/>
                <w:sz w:val="21"/>
                <w:szCs w:val="21"/>
              </w:rPr>
              <w:t xml:space="preserve">441</w:t>
            </w:r>
            <w:r/>
          </w:p>
        </w:tc>
      </w:tr>
      <w:tr>
        <w:trPr>
          <w:trHeight w:val="442"/>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5"/>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备用功率(KW)：</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5"/>
              <w:rPr>
                <w:rFonts w:hint="eastAsia" w:ascii="宋体" w:hAnsi="宋体" w:eastAsia="宋体" w:cs="宋体"/>
                <w:sz w:val="21"/>
                <w:szCs w:val="21"/>
              </w:rPr>
            </w:pPr>
            <w:r>
              <w:rPr>
                <w:rFonts w:hint="eastAsia" w:ascii="宋体" w:hAnsi="宋体" w:eastAsia="宋体" w:cs="宋体"/>
                <w:sz w:val="21"/>
                <w:szCs w:val="21"/>
              </w:rPr>
              <w:t xml:space="preserve">485</w:t>
            </w:r>
            <w:r/>
          </w:p>
        </w:tc>
      </w:tr>
      <w:tr>
        <w:trPr>
          <w:trHeight w:val="442"/>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缸径(mm)×冲程(mm)：</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4"/>
              <w:rPr>
                <w:rFonts w:hint="eastAsia" w:ascii="宋体" w:hAnsi="宋体" w:eastAsia="宋体" w:cs="宋体"/>
                <w:sz w:val="21"/>
                <w:szCs w:val="21"/>
              </w:rPr>
            </w:pPr>
            <w:r>
              <w:rPr>
                <w:rFonts w:hint="eastAsia" w:ascii="宋体" w:hAnsi="宋体" w:eastAsia="宋体" w:cs="宋体"/>
                <w:sz w:val="21"/>
                <w:szCs w:val="21"/>
              </w:rPr>
              <w:t xml:space="preserve">131*145</w:t>
            </w:r>
            <w:r/>
          </w:p>
        </w:tc>
      </w:tr>
      <w:tr>
        <w:trPr>
          <w:trHeight w:val="440"/>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6"/>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转速(r/min)：</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6"/>
              <w:rPr>
                <w:rFonts w:hint="eastAsia" w:ascii="宋体" w:hAnsi="宋体" w:eastAsia="宋体" w:cs="宋体"/>
                <w:sz w:val="21"/>
                <w:szCs w:val="21"/>
              </w:rPr>
            </w:pPr>
            <w:r>
              <w:rPr>
                <w:rFonts w:hint="eastAsia" w:ascii="宋体" w:hAnsi="宋体" w:eastAsia="宋体" w:cs="宋体"/>
                <w:sz w:val="21"/>
                <w:szCs w:val="21"/>
              </w:rPr>
              <w:t xml:space="preserve">1500</w:t>
            </w:r>
            <w:r/>
          </w:p>
        </w:tc>
      </w:tr>
      <w:tr>
        <w:trPr>
          <w:trHeight w:val="442"/>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6"/>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气缸数量及排列方式：</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6"/>
              <w:rPr>
                <w:rFonts w:hint="eastAsia" w:ascii="宋体" w:hAnsi="宋体" w:eastAsia="宋体" w:cs="宋体"/>
                <w:sz w:val="21"/>
                <w:szCs w:val="21"/>
              </w:rPr>
            </w:pPr>
            <w:r>
              <w:rPr>
                <w:rFonts w:hint="eastAsia" w:ascii="宋体" w:hAnsi="宋体" w:eastAsia="宋体" w:cs="宋体"/>
                <w:sz w:val="21"/>
                <w:szCs w:val="21"/>
              </w:rPr>
              <w:t xml:space="preserve">6缸直列</w:t>
            </w:r>
            <w:r/>
          </w:p>
        </w:tc>
      </w:tr>
      <w:tr>
        <w:trPr>
          <w:trHeight w:val="442"/>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6"/>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排量(L)：</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6"/>
              <w:rPr>
                <w:rFonts w:hint="eastAsia" w:ascii="宋体" w:hAnsi="宋体" w:eastAsia="宋体" w:cs="宋体"/>
                <w:sz w:val="21"/>
                <w:szCs w:val="21"/>
              </w:rPr>
            </w:pPr>
            <w:r>
              <w:rPr>
                <w:rFonts w:hint="eastAsia" w:ascii="宋体" w:hAnsi="宋体" w:eastAsia="宋体" w:cs="宋体"/>
                <w:sz w:val="21"/>
                <w:szCs w:val="21"/>
              </w:rPr>
              <w:t xml:space="preserve">11.726</w:t>
            </w:r>
            <w:r/>
          </w:p>
        </w:tc>
      </w:tr>
      <w:tr>
        <w:trPr>
          <w:trHeight w:val="441"/>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5"/>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机油容量（L）：</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7"/>
              <w:rPr>
                <w:rFonts w:hint="eastAsia" w:ascii="宋体" w:hAnsi="宋体" w:eastAsia="宋体" w:cs="宋体"/>
                <w:sz w:val="21"/>
                <w:szCs w:val="21"/>
              </w:rPr>
            </w:pPr>
            <w:r>
              <w:rPr>
                <w:rFonts w:hint="eastAsia" w:ascii="宋体" w:hAnsi="宋体" w:eastAsia="宋体" w:cs="宋体"/>
                <w:sz w:val="21"/>
                <w:szCs w:val="21"/>
              </w:rPr>
              <w:t xml:space="preserve">37</w:t>
            </w:r>
            <w:r/>
          </w:p>
        </w:tc>
      </w:tr>
      <w:tr>
        <w:trPr>
          <w:trHeight w:val="442"/>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冷却方式：</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6"/>
              <w:rPr>
                <w:rFonts w:hint="eastAsia" w:ascii="宋体" w:hAnsi="宋体" w:eastAsia="宋体" w:cs="宋体"/>
                <w:sz w:val="21"/>
                <w:szCs w:val="21"/>
              </w:rPr>
            </w:pPr>
            <w:r>
              <w:rPr>
                <w:rFonts w:hint="eastAsia" w:ascii="宋体" w:hAnsi="宋体" w:eastAsia="宋体" w:cs="宋体"/>
                <w:sz w:val="21"/>
                <w:szCs w:val="21"/>
              </w:rPr>
              <w:t xml:space="preserve">闭式水冷</w:t>
            </w:r>
            <w:r/>
          </w:p>
        </w:tc>
      </w:tr>
      <w:tr>
        <w:trPr>
          <w:trHeight w:val="441"/>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6"/>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调速方式：</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5"/>
              <w:rPr>
                <w:rFonts w:hint="eastAsia" w:ascii="宋体" w:hAnsi="宋体" w:eastAsia="宋体" w:cs="宋体"/>
                <w:sz w:val="21"/>
                <w:szCs w:val="21"/>
              </w:rPr>
            </w:pPr>
            <w:r>
              <w:rPr>
                <w:rFonts w:hint="eastAsia" w:ascii="宋体" w:hAnsi="宋体" w:eastAsia="宋体" w:cs="宋体"/>
                <w:sz w:val="21"/>
                <w:szCs w:val="21"/>
              </w:rPr>
              <w:t xml:space="preserve">电子调速</w:t>
            </w:r>
            <w:r/>
          </w:p>
        </w:tc>
      </w:tr>
      <w:tr>
        <w:trPr>
          <w:trHeight w:val="441"/>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6"/>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进气方式：</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6"/>
              <w:rPr>
                <w:rFonts w:hint="eastAsia" w:ascii="宋体" w:hAnsi="宋体" w:eastAsia="宋体" w:cs="宋体"/>
                <w:sz w:val="21"/>
                <w:szCs w:val="21"/>
              </w:rPr>
            </w:pPr>
            <w:r>
              <w:rPr>
                <w:rFonts w:hint="eastAsia" w:ascii="宋体" w:hAnsi="宋体" w:eastAsia="宋体" w:cs="宋体"/>
                <w:sz w:val="21"/>
                <w:szCs w:val="21"/>
              </w:rPr>
              <w:t xml:space="preserve">增压中冷</w:t>
            </w:r>
            <w:r/>
          </w:p>
        </w:tc>
      </w:tr>
      <w:tr>
        <w:trPr>
          <w:trHeight w:val="442"/>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5"/>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燃油油耗g/kw.h:</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5"/>
              <w:rPr>
                <w:rFonts w:hint="eastAsia" w:ascii="宋体" w:hAnsi="宋体" w:eastAsia="宋体" w:cs="宋体"/>
                <w:sz w:val="21"/>
                <w:szCs w:val="21"/>
              </w:rPr>
            </w:pPr>
            <w:r>
              <w:rPr>
                <w:rFonts w:hint="eastAsia" w:ascii="宋体" w:hAnsi="宋体" w:eastAsia="宋体" w:cs="宋体"/>
                <w:sz w:val="21"/>
                <w:szCs w:val="21"/>
              </w:rPr>
              <w:t xml:space="preserve">≤220</w:t>
            </w:r>
            <w:r/>
          </w:p>
        </w:tc>
      </w:tr>
      <w:tr>
        <w:trPr>
          <w:trHeight w:val="442"/>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7"/>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压缩比</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4"/>
              <w:rPr>
                <w:rFonts w:hint="eastAsia" w:ascii="宋体" w:hAnsi="宋体" w:eastAsia="宋体" w:cs="宋体"/>
                <w:sz w:val="21"/>
                <w:szCs w:val="21"/>
              </w:rPr>
            </w:pPr>
            <w:r>
              <w:rPr>
                <w:rFonts w:hint="eastAsia" w:ascii="宋体" w:hAnsi="宋体" w:eastAsia="宋体" w:cs="宋体"/>
                <w:sz w:val="21"/>
                <w:szCs w:val="21"/>
              </w:rPr>
              <w:t xml:space="preserve">14：1</w:t>
            </w:r>
            <w:r/>
          </w:p>
        </w:tc>
      </w:tr>
      <w:tr>
        <w:trPr>
          <w:trHeight w:val="442"/>
        </w:trPr>
        <w:tc>
          <w:tcPr>
            <w:tcBorders>
              <w:top w:val="single" w:color="000000" w:sz="4" w:space="0"/>
              <w:left w:val="single" w:color="000000" w:sz="4" w:space="0"/>
              <w:bottom w:val="single" w:color="000000" w:sz="4" w:space="0"/>
              <w:right w:val="single" w:color="000000" w:sz="4" w:space="0"/>
            </w:tcBorders>
            <w:tcW w:w="3049" w:type="dxa"/>
            <w:vAlign w:val="top"/>
            <w:textDirection w:val="lrTb"/>
            <w:noWrap w:val="false"/>
          </w:tcPr>
          <w:p>
            <w:pPr>
              <w:pStyle w:val="1307"/>
              <w:ind w:left="111"/>
              <w:spacing w:before="86"/>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排放：</w:t>
            </w:r>
            <w:r/>
          </w:p>
        </w:tc>
        <w:tc>
          <w:tcPr>
            <w:tcBorders>
              <w:top w:val="single" w:color="000000" w:sz="4" w:space="0"/>
              <w:left w:val="single" w:color="000000" w:sz="4" w:space="0"/>
              <w:bottom w:val="single" w:color="000000" w:sz="4" w:space="0"/>
              <w:right w:val="single" w:color="000000" w:sz="4" w:space="0"/>
            </w:tcBorders>
            <w:tcW w:w="5059" w:type="dxa"/>
            <w:vAlign w:val="top"/>
            <w:textDirection w:val="lrTb"/>
            <w:noWrap w:val="false"/>
          </w:tcPr>
          <w:p>
            <w:pPr>
              <w:pStyle w:val="1307"/>
              <w:ind w:left="144"/>
              <w:spacing w:before="86"/>
              <w:rPr>
                <w:rFonts w:hint="eastAsia" w:ascii="宋体" w:hAnsi="宋体" w:eastAsia="宋体" w:cs="宋体"/>
                <w:sz w:val="21"/>
                <w:szCs w:val="21"/>
              </w:rPr>
            </w:pPr>
            <w:r>
              <w:rPr>
                <w:rFonts w:hint="eastAsia" w:ascii="宋体" w:hAnsi="宋体" w:eastAsia="宋体" w:cs="宋体"/>
                <w:sz w:val="21"/>
                <w:szCs w:val="21"/>
              </w:rPr>
              <w:t xml:space="preserve">非道路T3排放</w:t>
            </w:r>
            <w:r/>
          </w:p>
        </w:tc>
      </w:tr>
    </w:tbl>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bl>
      <w:tblPr>
        <w:tblStyle w:val="723"/>
        <w:tblW w:w="0" w:type="auto"/>
        <w:tblInd w:w="0" w:type="dxa"/>
        <w:tblLayout w:type="fixed"/>
        <w:tblCellMar>
          <w:left w:w="0" w:type="dxa"/>
          <w:top w:w="0" w:type="dxa"/>
          <w:right w:w="0" w:type="dxa"/>
          <w:bottom w:w="0" w:type="dxa"/>
        </w:tblCellMar>
        <w:tblLook w:val="04A0" w:firstRow="1" w:lastRow="0" w:firstColumn="1" w:lastColumn="0" w:noHBand="0" w:noVBand="1"/>
      </w:tblPr>
      <w:tblGrid>
        <w:gridCol w:w="3343"/>
        <w:gridCol w:w="4666"/>
      </w:tblGrid>
      <w:tr>
        <w:trPr>
          <w:trHeight w:val="440"/>
        </w:trPr>
        <w:tc>
          <w:tcPr>
            <w:gridSpan w:val="2"/>
            <w:tcBorders>
              <w:top w:val="single" w:color="000000" w:sz="4" w:space="0"/>
              <w:left w:val="single" w:color="000000" w:sz="4" w:space="0"/>
              <w:bottom w:val="single" w:color="000000" w:sz="4" w:space="0"/>
              <w:right w:val="single" w:color="000000" w:sz="4" w:space="0"/>
            </w:tcBorders>
            <w:tcW w:w="8009"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交流发电机</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额定容量（KW/KVA）：</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85"/>
              <w:rPr>
                <w:rFonts w:hint="eastAsia" w:ascii="宋体" w:hAnsi="宋体" w:eastAsia="宋体" w:cs="宋体"/>
                <w:sz w:val="21"/>
                <w:szCs w:val="21"/>
              </w:rPr>
            </w:pPr>
            <w:r>
              <w:rPr>
                <w:rFonts w:hint="eastAsia" w:ascii="宋体" w:hAnsi="宋体" w:eastAsia="宋体" w:cs="宋体"/>
                <w:sz w:val="21"/>
                <w:szCs w:val="21"/>
              </w:rPr>
              <w:t xml:space="preserve">400/500</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4"/>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效率：</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2"/>
              <w:rPr>
                <w:rFonts w:hint="eastAsia" w:ascii="宋体" w:hAnsi="宋体" w:eastAsia="宋体" w:cs="宋体"/>
                <w:sz w:val="21"/>
                <w:szCs w:val="21"/>
              </w:rPr>
            </w:pPr>
            <w:r>
              <w:rPr>
                <w:rFonts w:hint="eastAsia" w:ascii="宋体" w:hAnsi="宋体" w:eastAsia="宋体" w:cs="宋体"/>
                <w:sz w:val="21"/>
                <w:szCs w:val="21"/>
              </w:rPr>
              <w:t xml:space="preserve">95.3%</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额定电压（V）：</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3"/>
              <w:rPr>
                <w:rFonts w:hint="eastAsia" w:ascii="宋体" w:hAnsi="宋体" w:eastAsia="宋体" w:cs="宋体"/>
                <w:sz w:val="21"/>
                <w:szCs w:val="21"/>
              </w:rPr>
            </w:pPr>
            <w:r>
              <w:rPr>
                <w:rFonts w:hint="eastAsia" w:ascii="宋体" w:hAnsi="宋体" w:eastAsia="宋体" w:cs="宋体"/>
                <w:sz w:val="21"/>
                <w:szCs w:val="21"/>
              </w:rPr>
              <w:t xml:space="preserve">400/230</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4"/>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额定功率因数：</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2"/>
              <w:rPr>
                <w:rFonts w:hint="eastAsia" w:ascii="宋体" w:hAnsi="宋体" w:eastAsia="宋体" w:cs="宋体"/>
                <w:sz w:val="21"/>
                <w:szCs w:val="21"/>
              </w:rPr>
            </w:pPr>
            <w:r>
              <w:rPr>
                <w:rFonts w:hint="eastAsia" w:ascii="宋体" w:hAnsi="宋体" w:eastAsia="宋体" w:cs="宋体"/>
                <w:sz w:val="21"/>
                <w:szCs w:val="21"/>
              </w:rPr>
              <w:t xml:space="preserve">0.8（滞后）</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励磁方式：</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3"/>
              <w:rPr>
                <w:rFonts w:hint="eastAsia" w:ascii="宋体" w:hAnsi="宋体" w:eastAsia="宋体" w:cs="宋体"/>
                <w:sz w:val="21"/>
                <w:szCs w:val="21"/>
              </w:rPr>
            </w:pPr>
            <w:r>
              <w:rPr>
                <w:rFonts w:hint="eastAsia" w:ascii="宋体" w:hAnsi="宋体" w:eastAsia="宋体" w:cs="宋体"/>
                <w:sz w:val="21"/>
                <w:szCs w:val="21"/>
              </w:rPr>
              <w:t xml:space="preserve">无刷自励磁</w:t>
            </w:r>
            <w:r/>
          </w:p>
        </w:tc>
      </w:tr>
      <w:tr>
        <w:trPr>
          <w:trHeight w:val="438"/>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4"/>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相数：</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4"/>
              <w:rPr>
                <w:rFonts w:hint="eastAsia" w:ascii="宋体" w:hAnsi="宋体" w:eastAsia="宋体" w:cs="宋体"/>
                <w:sz w:val="21"/>
                <w:szCs w:val="21"/>
              </w:rPr>
            </w:pPr>
            <w:r>
              <w:rPr>
                <w:rFonts w:hint="eastAsia" w:ascii="宋体" w:hAnsi="宋体" w:eastAsia="宋体" w:cs="宋体"/>
                <w:sz w:val="21"/>
                <w:szCs w:val="21"/>
              </w:rPr>
              <w:t xml:space="preserve">3相</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4"/>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接线方式：</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4"/>
              <w:rPr>
                <w:rFonts w:hint="eastAsia" w:ascii="宋体" w:hAnsi="宋体" w:eastAsia="宋体" w:cs="宋体"/>
                <w:sz w:val="21"/>
                <w:szCs w:val="21"/>
              </w:rPr>
            </w:pPr>
            <w:r>
              <w:rPr>
                <w:rFonts w:hint="eastAsia" w:ascii="宋体" w:hAnsi="宋体" w:eastAsia="宋体" w:cs="宋体"/>
                <w:sz w:val="21"/>
                <w:szCs w:val="21"/>
              </w:rPr>
              <w:t xml:space="preserve">Y形</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防护等级：</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2"/>
              <w:rPr>
                <w:rFonts w:hint="eastAsia" w:ascii="宋体" w:hAnsi="宋体" w:eastAsia="宋体" w:cs="宋体"/>
                <w:sz w:val="21"/>
                <w:szCs w:val="21"/>
              </w:rPr>
            </w:pPr>
            <w:r>
              <w:rPr>
                <w:rFonts w:hint="eastAsia" w:ascii="宋体" w:hAnsi="宋体" w:eastAsia="宋体" w:cs="宋体"/>
                <w:sz w:val="21"/>
                <w:szCs w:val="21"/>
              </w:rPr>
              <w:t xml:space="preserve">IP21</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4"/>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绝缘等级：</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4"/>
              <w:rPr>
                <w:rFonts w:hint="eastAsia" w:ascii="宋体" w:hAnsi="宋体" w:eastAsia="宋体" w:cs="宋体"/>
                <w:sz w:val="21"/>
                <w:szCs w:val="21"/>
              </w:rPr>
            </w:pPr>
            <w:r>
              <w:rPr>
                <w:rFonts w:hint="eastAsia" w:ascii="宋体" w:hAnsi="宋体" w:eastAsia="宋体" w:cs="宋体"/>
                <w:sz w:val="21"/>
                <w:szCs w:val="21"/>
              </w:rPr>
              <w:t xml:space="preserve">H</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3"/>
              <w:rPr>
                <w:rFonts w:hint="eastAsia" w:ascii="宋体" w:hAnsi="宋体" w:eastAsia="宋体" w:cs="宋体"/>
                <w:spacing w:val="-2"/>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pacing w:val="-2"/>
                <w:sz w:val="21"/>
                <w:szCs w:val="21"/>
              </w:rPr>
              <w:t xml:space="preserve">绝缘加护 ：</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2"/>
              <w:rPr>
                <w:rFonts w:hint="eastAsia" w:ascii="宋体" w:hAnsi="宋体" w:eastAsia="宋体" w:cs="宋体"/>
                <w:sz w:val="21"/>
                <w:szCs w:val="21"/>
              </w:rPr>
            </w:pPr>
            <w:r>
              <w:rPr>
                <w:rFonts w:hint="eastAsia" w:ascii="宋体" w:hAnsi="宋体" w:eastAsia="宋体" w:cs="宋体"/>
                <w:sz w:val="21"/>
                <w:szCs w:val="21"/>
              </w:rPr>
              <w:t xml:space="preserve">环氧树脂</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4"/>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绕组材质：</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09"/>
              <w:spacing w:before="144"/>
              <w:rPr>
                <w:rFonts w:hint="eastAsia" w:ascii="宋体" w:hAnsi="宋体" w:eastAsia="宋体" w:cs="宋体"/>
                <w:sz w:val="21"/>
                <w:szCs w:val="21"/>
              </w:rPr>
            </w:pPr>
            <w:r>
              <w:rPr>
                <w:rFonts w:hint="eastAsia" w:ascii="宋体" w:hAnsi="宋体" w:eastAsia="宋体" w:cs="宋体"/>
                <w:sz w:val="21"/>
                <w:szCs w:val="21"/>
              </w:rPr>
              <w:t xml:space="preserve">全铜</w:t>
            </w:r>
            <w:r/>
          </w:p>
        </w:tc>
      </w:tr>
      <w:tr>
        <w:trPr>
          <w:trHeight w:val="439"/>
        </w:trPr>
        <w:tc>
          <w:tcPr>
            <w:tcBorders>
              <w:top w:val="single" w:color="000000" w:sz="4" w:space="0"/>
              <w:left w:val="single" w:color="000000" w:sz="4" w:space="0"/>
              <w:bottom w:val="single" w:color="000000" w:sz="8" w:space="0"/>
              <w:right w:val="single" w:color="000000" w:sz="4" w:space="0"/>
            </w:tcBorders>
            <w:tcW w:w="3343" w:type="dxa"/>
            <w:vAlign w:val="top"/>
            <w:textDirection w:val="lrTb"/>
            <w:noWrap w:val="false"/>
          </w:tcPr>
          <w:p>
            <w:pPr>
              <w:pStyle w:val="1307"/>
              <w:ind w:left="111"/>
              <w:spacing w:before="143"/>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节距：</w:t>
            </w:r>
            <w:r/>
          </w:p>
        </w:tc>
        <w:tc>
          <w:tcPr>
            <w:tcBorders>
              <w:top w:val="single" w:color="000000" w:sz="4" w:space="0"/>
              <w:left w:val="single" w:color="000000" w:sz="4" w:space="0"/>
              <w:bottom w:val="single" w:color="000000" w:sz="8" w:space="0"/>
              <w:right w:val="single" w:color="000000" w:sz="4" w:space="0"/>
            </w:tcBorders>
            <w:tcW w:w="4666" w:type="dxa"/>
            <w:vAlign w:val="top"/>
            <w:textDirection w:val="lrTb"/>
            <w:noWrap w:val="false"/>
          </w:tcPr>
          <w:p>
            <w:pPr>
              <w:pStyle w:val="1307"/>
              <w:ind w:left="109"/>
              <w:spacing w:before="142"/>
              <w:rPr>
                <w:rFonts w:hint="eastAsia" w:ascii="宋体" w:hAnsi="宋体" w:eastAsia="宋体" w:cs="宋体"/>
                <w:sz w:val="21"/>
                <w:szCs w:val="21"/>
              </w:rPr>
            </w:pPr>
            <w:r>
              <w:rPr>
                <w:rFonts w:hint="eastAsia" w:ascii="宋体" w:hAnsi="宋体" w:eastAsia="宋体" w:cs="宋体"/>
                <w:sz w:val="21"/>
                <w:szCs w:val="21"/>
              </w:rPr>
              <w:t xml:space="preserve">2/3</w:t>
            </w:r>
            <w:r/>
          </w:p>
        </w:tc>
      </w:tr>
    </w:tbl>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bl>
      <w:tblPr>
        <w:tblStyle w:val="723"/>
        <w:tblW w:w="0" w:type="auto"/>
        <w:tblInd w:w="0" w:type="dxa"/>
        <w:tblLayout w:type="fixed"/>
        <w:tblCellMar>
          <w:left w:w="0" w:type="dxa"/>
          <w:top w:w="0" w:type="dxa"/>
          <w:right w:w="0" w:type="dxa"/>
          <w:bottom w:w="0" w:type="dxa"/>
        </w:tblCellMar>
        <w:tblLook w:val="04A0" w:firstRow="1" w:lastRow="0" w:firstColumn="1" w:lastColumn="0" w:noHBand="0" w:noVBand="1"/>
      </w:tblPr>
      <w:tblGrid>
        <w:gridCol w:w="3343"/>
        <w:gridCol w:w="4666"/>
      </w:tblGrid>
      <w:tr>
        <w:trPr>
          <w:trHeight w:val="440"/>
        </w:trPr>
        <w:tc>
          <w:tcPr>
            <w:gridSpan w:val="2"/>
            <w:tcBorders>
              <w:top w:val="single" w:color="000000" w:sz="8" w:space="0"/>
              <w:left w:val="single" w:color="000000" w:sz="4" w:space="0"/>
              <w:bottom w:val="single" w:color="000000" w:sz="4" w:space="0"/>
              <w:right w:val="single" w:color="000000" w:sz="4" w:space="0"/>
            </w:tcBorders>
            <w:tcW w:w="8009" w:type="dxa"/>
            <w:vAlign w:val="top"/>
            <w:textDirection w:val="lrTb"/>
            <w:noWrap w:val="false"/>
          </w:tcPr>
          <w:p>
            <w:pPr>
              <w:pStyle w:val="1307"/>
              <w:ind w:left="111"/>
              <w:spacing w:before="143"/>
              <w:rPr>
                <w:rFonts w:hint="eastAsia" w:ascii="宋体" w:hAnsi="宋体" w:eastAsia="宋体" w:cs="宋体"/>
                <w:sz w:val="21"/>
                <w:szCs w:val="21"/>
              </w:rPr>
            </w:pPr>
            <w:r/>
            <w:bookmarkStart w:id="124" w:name="_GoBack"/>
            <w:r>
              <w:rPr>
                <w:rFonts w:hint="eastAsia" w:ascii="宋体" w:hAnsi="宋体" w:eastAsia="宋体" w:cs="宋体"/>
                <w:sz w:val="21"/>
                <w:szCs w:val="21"/>
              </w:rPr>
              <w:t xml:space="preserve">控制系统</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111"/>
              <w:spacing w:before="142"/>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显示模式：</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14"/>
              <w:spacing w:before="142"/>
              <w:rPr>
                <w:rFonts w:hint="eastAsia" w:ascii="宋体" w:hAnsi="宋体" w:eastAsia="宋体" w:cs="宋体"/>
                <w:sz w:val="21"/>
                <w:szCs w:val="21"/>
              </w:rPr>
            </w:pPr>
            <w:r>
              <w:rPr>
                <w:rFonts w:hint="eastAsia" w:ascii="宋体" w:hAnsi="宋体" w:eastAsia="宋体" w:cs="宋体"/>
                <w:sz w:val="21"/>
                <w:szCs w:val="21"/>
              </w:rPr>
              <w:t xml:space="preserve">液晶显示</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637"/>
              <w:spacing w:before="141"/>
              <w:rPr>
                <w:rFonts w:hint="eastAsia" w:ascii="宋体" w:hAnsi="宋体" w:eastAsia="宋体" w:cs="宋体"/>
                <w:sz w:val="21"/>
                <w:szCs w:val="21"/>
              </w:rPr>
            </w:pPr>
            <w:r>
              <w:rPr>
                <w:rFonts w:hint="eastAsia" w:ascii="宋体" w:hAnsi="宋体" w:eastAsia="宋体" w:cs="宋体"/>
                <w:sz w:val="21"/>
                <w:szCs w:val="21"/>
              </w:rPr>
              <w:t xml:space="preserve">1.柴油机监控项目：</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14"/>
              <w:spacing w:before="141"/>
              <w:rPr>
                <w:rFonts w:hint="eastAsia" w:ascii="宋体" w:hAnsi="宋体" w:eastAsia="宋体" w:cs="宋体"/>
                <w:sz w:val="21"/>
                <w:szCs w:val="21"/>
              </w:rPr>
            </w:pPr>
            <w:r>
              <w:rPr>
                <w:rFonts w:hint="eastAsia" w:ascii="宋体" w:hAnsi="宋体" w:eastAsia="宋体" w:cs="宋体"/>
                <w:sz w:val="21"/>
                <w:szCs w:val="21"/>
              </w:rPr>
              <w:t xml:space="preserve">油压、水温、发动机转速、电池电压、频率</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637"/>
              <w:spacing w:before="142"/>
              <w:rPr>
                <w:rFonts w:hint="eastAsia" w:ascii="宋体" w:hAnsi="宋体" w:eastAsia="宋体" w:cs="宋体"/>
                <w:sz w:val="21"/>
                <w:szCs w:val="21"/>
              </w:rPr>
            </w:pPr>
            <w:r>
              <w:rPr>
                <w:rFonts w:hint="eastAsia" w:ascii="宋体" w:hAnsi="宋体" w:eastAsia="宋体" w:cs="宋体"/>
                <w:sz w:val="21"/>
                <w:szCs w:val="21"/>
              </w:rPr>
              <w:t xml:space="preserve">2.发电机监控项目：</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14"/>
              <w:spacing w:before="142"/>
              <w:rPr>
                <w:rFonts w:hint="eastAsia" w:ascii="宋体" w:hAnsi="宋体" w:eastAsia="宋体" w:cs="宋体"/>
                <w:sz w:val="21"/>
                <w:szCs w:val="21"/>
              </w:rPr>
            </w:pPr>
            <w:r>
              <w:rPr>
                <w:rFonts w:hint="eastAsia" w:ascii="宋体" w:hAnsi="宋体" w:eastAsia="宋体" w:cs="宋体"/>
                <w:sz w:val="21"/>
                <w:szCs w:val="21"/>
              </w:rPr>
              <w:t xml:space="preserve">电压、电流、三相检测</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637"/>
              <w:spacing w:before="141"/>
              <w:rPr>
                <w:rFonts w:hint="eastAsia" w:ascii="宋体" w:hAnsi="宋体" w:eastAsia="宋体" w:cs="宋体"/>
                <w:sz w:val="21"/>
                <w:szCs w:val="21"/>
              </w:rPr>
            </w:pPr>
            <w:r>
              <w:rPr>
                <w:rFonts w:hint="eastAsia" w:ascii="宋体" w:hAnsi="宋体" w:eastAsia="宋体" w:cs="宋体"/>
                <w:sz w:val="21"/>
                <w:szCs w:val="21"/>
              </w:rPr>
              <w:t xml:space="preserve">3.综合监控：</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14"/>
              <w:spacing w:before="141"/>
              <w:rPr>
                <w:rFonts w:hint="eastAsia" w:ascii="宋体" w:hAnsi="宋体" w:eastAsia="宋体" w:cs="宋体"/>
                <w:sz w:val="21"/>
                <w:szCs w:val="21"/>
              </w:rPr>
            </w:pPr>
            <w:r>
              <w:rPr>
                <w:rFonts w:hint="eastAsia" w:ascii="宋体" w:hAnsi="宋体" w:eastAsia="宋体" w:cs="宋体"/>
                <w:sz w:val="21"/>
                <w:szCs w:val="21"/>
              </w:rPr>
              <w:t xml:space="preserve">KVA、KW、KVAr、KWh、KWArh</w:t>
            </w:r>
            <w:r/>
          </w:p>
        </w:tc>
      </w:tr>
      <w:tr>
        <w:trPr>
          <w:trHeight w:val="440"/>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637"/>
              <w:spacing w:before="142"/>
              <w:rPr>
                <w:rFonts w:hint="eastAsia" w:ascii="宋体" w:hAnsi="宋体" w:eastAsia="宋体" w:cs="宋体"/>
                <w:sz w:val="21"/>
                <w:szCs w:val="21"/>
              </w:rPr>
            </w:pPr>
            <w:r>
              <w:rPr>
                <w:rFonts w:hint="eastAsia" w:ascii="宋体" w:hAnsi="宋体" w:eastAsia="宋体" w:cs="宋体"/>
                <w:sz w:val="21"/>
                <w:szCs w:val="21"/>
              </w:rPr>
              <w:t xml:space="preserve">4.检测项目：</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14"/>
              <w:spacing w:before="142"/>
              <w:rPr>
                <w:rFonts w:hint="eastAsia" w:ascii="宋体" w:hAnsi="宋体" w:eastAsia="宋体" w:cs="宋体"/>
                <w:sz w:val="21"/>
                <w:szCs w:val="21"/>
              </w:rPr>
            </w:pPr>
            <w:r>
              <w:rPr>
                <w:rFonts w:hint="eastAsia" w:ascii="宋体" w:hAnsi="宋体" w:eastAsia="宋体" w:cs="宋体"/>
                <w:sz w:val="21"/>
                <w:szCs w:val="21"/>
              </w:rPr>
              <w:t xml:space="preserve">市电检测、双机互为备用</w:t>
            </w:r>
            <w:r/>
          </w:p>
        </w:tc>
      </w:tr>
      <w:tr>
        <w:trPr>
          <w:trHeight w:val="455"/>
        </w:trPr>
        <w:tc>
          <w:tcPr>
            <w:tcBorders>
              <w:top w:val="single" w:color="000000" w:sz="4" w:space="0"/>
              <w:left w:val="single" w:color="000000" w:sz="4" w:space="0"/>
              <w:bottom w:val="single" w:color="000000" w:sz="4" w:space="0"/>
              <w:right w:val="single" w:color="000000" w:sz="4" w:space="0"/>
            </w:tcBorders>
            <w:tcW w:w="3343" w:type="dxa"/>
            <w:vAlign w:val="top"/>
            <w:textDirection w:val="lrTb"/>
            <w:noWrap w:val="false"/>
          </w:tcPr>
          <w:p>
            <w:pPr>
              <w:pStyle w:val="1307"/>
              <w:ind w:left="637"/>
              <w:spacing w:before="141"/>
              <w:rPr>
                <w:rFonts w:hint="eastAsia" w:ascii="宋体" w:hAnsi="宋体" w:eastAsia="宋体" w:cs="宋体"/>
                <w:sz w:val="21"/>
                <w:szCs w:val="21"/>
              </w:rPr>
            </w:pPr>
            <w:r>
              <w:rPr>
                <w:rFonts w:hint="eastAsia" w:ascii="宋体" w:hAnsi="宋体" w:eastAsia="宋体" w:cs="宋体"/>
                <w:sz w:val="21"/>
                <w:szCs w:val="21"/>
              </w:rPr>
              <w:t xml:space="preserve">5.保护功能：</w:t>
            </w:r>
            <w:r/>
          </w:p>
        </w:tc>
        <w:tc>
          <w:tcPr>
            <w:tcBorders>
              <w:top w:val="single" w:color="000000" w:sz="4" w:space="0"/>
              <w:left w:val="single" w:color="000000" w:sz="4" w:space="0"/>
              <w:bottom w:val="single" w:color="000000" w:sz="4" w:space="0"/>
              <w:right w:val="single" w:color="000000" w:sz="4" w:space="0"/>
            </w:tcBorders>
            <w:tcW w:w="4666" w:type="dxa"/>
            <w:vAlign w:val="top"/>
            <w:textDirection w:val="lrTb"/>
            <w:noWrap w:val="false"/>
          </w:tcPr>
          <w:p>
            <w:pPr>
              <w:pStyle w:val="1307"/>
              <w:ind w:left="114"/>
              <w:spacing w:before="141"/>
              <w:rPr>
                <w:rFonts w:hint="eastAsia" w:ascii="宋体" w:hAnsi="宋体" w:eastAsia="宋体" w:cs="宋体"/>
                <w:sz w:val="21"/>
                <w:szCs w:val="21"/>
              </w:rPr>
            </w:pPr>
            <w:r>
              <w:rPr>
                <w:rFonts w:hint="eastAsia" w:ascii="宋体" w:hAnsi="宋体" w:eastAsia="宋体" w:cs="宋体"/>
                <w:sz w:val="21"/>
                <w:szCs w:val="21"/>
              </w:rPr>
              <w:t xml:space="preserve">报警功能、跳闸、保护停机、紧急停车</w:t>
            </w:r>
            <w:bookmarkEnd w:id="124"/>
            <w:r/>
            <w:r/>
          </w:p>
        </w:tc>
      </w:tr>
    </w:tbl>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1、单价为包含管理费、利润、措施费、文明施工措施费、规费、税金、风险费、包装费、运输费、基础施工、安装费、吊车费、人工费、脚手架、相关验收费用等在内的一切费用的综合单价。</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清单内若涉及各相关品牌及部件的选型则供参考，投标人可在技术、质量等指标不低于原设计要求的前提下投报其它优质品牌及部件。清单内若涉及各相关品牌及部件的选型则供参考，投标人可在技术、质量等指标不低于原设计要求的前提下投报其它优质品牌及部件。投标时必须写明发电机、发动机品牌及生产厂家全称。</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投标报价为本招标文件所确定的招标范围内的全部工作内容的价格体现。本次招标采用总承包方式（即“交钥匙”工程），包括完成设备的供应、安装、调试、检测费、代理服务费、施工配合费以及最长质保期内的维修、保养等招标内容所需的所有设备、材料、政府职能部门的验收费用、劳务、服务等应有费用全部由中标人承担，发包人不再支付报价之外的任何费用。</w:t>
      </w:r>
      <w:r/>
    </w:p>
    <w:p>
      <w:pPr>
        <w:ind w:firstLine="420"/>
        <w:spacing w:line="360" w:lineRule="auto"/>
        <w:rPr>
          <w:rFonts w:hint="eastAsia" w:ascii="宋体" w:hAnsi="宋体"/>
          <w:color w:val="auto"/>
          <w:sz w:val="21"/>
          <w:szCs w:val="21"/>
          <w:highlight w:val="none"/>
        </w:rPr>
      </w:pPr>
      <w:r/>
      <w:bookmarkStart w:id="18" w:name="_Toc280800313"/>
      <w:r/>
      <w:bookmarkStart w:id="19" w:name="_Toc336415026"/>
      <w:r/>
      <w:bookmarkStart w:id="20" w:name="_Toc325360240"/>
      <w:r/>
      <w:bookmarkStart w:id="21" w:name="_Toc325360125"/>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w:t>
      </w:r>
      <w:bookmarkEnd w:id="18"/>
      <w:r/>
      <w:bookmarkEnd w:id="19"/>
      <w:r/>
      <w:bookmarkEnd w:id="20"/>
      <w:r/>
      <w:bookmarkEnd w:id="21"/>
      <w:r>
        <w:rPr>
          <w:rFonts w:hint="eastAsia" w:ascii="宋体" w:hAnsi="宋体"/>
          <w:b/>
          <w:bCs/>
          <w:color w:val="auto"/>
          <w:sz w:val="21"/>
          <w:szCs w:val="21"/>
          <w:highlight w:val="none"/>
        </w:rPr>
        <w:t xml:space="preserve">本项目质保期为</w:t>
      </w: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rPr>
        <w:t xml:space="preserve">年</w:t>
      </w:r>
      <w:r>
        <w:rPr>
          <w:rFonts w:hint="eastAsia" w:ascii="宋体" w:hAnsi="宋体"/>
          <w:color w:val="auto"/>
          <w:sz w:val="21"/>
          <w:szCs w:val="21"/>
          <w:highlight w:val="none"/>
        </w:rPr>
        <w:t xml:space="preserve">，质保期内因产品质量问题给与免费维修更换。质保期另有要求的，以要求高的为准； </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安装及维修有关要求： </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.1货物到达现场后，由供应商派员安装并承担售后服务工作（费用已包含在报价中）；</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.2供应商遵守现场的一切规章制度，文明安装；</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.3供应商负责保管、看护进场的货物及附配件；</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.4供应商负责货物、安装设备（工具）等的保护、包装或覆盖等处理，以免受损；</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.5供应商安装人员对邻近设备、管线等造成损坏，应由供应商负责修复及承担一切费用；</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.6无论安装或维修过程中，供应商负责及时清理垃圾。</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验收：</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6.1货物到达采购人现场，应提前通知采购人，由采购人会同有关人员根据有关清单进行验</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收;</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6.2货物安装完成后，供应商需提供出厂测试报告、质保书、保修证明、合格证明、技术资料等书面资料。</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6.3投标文件内发电机、发动机品牌及生产厂家全称必须与现场实物一致。</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知识产权：供应商应保证</w:t>
      </w:r>
      <w:r>
        <w:rPr>
          <w:rFonts w:hint="default" w:ascii="宋体" w:hAnsi="宋体"/>
          <w:color w:val="auto"/>
          <w:sz w:val="21"/>
          <w:szCs w:val="21"/>
          <w:highlight w:val="none"/>
        </w:rPr>
        <w:t xml:space="preserve">采购人</w:t>
      </w:r>
      <w:r>
        <w:rPr>
          <w:rFonts w:hint="eastAsia" w:ascii="宋体" w:hAnsi="宋体"/>
          <w:color w:val="auto"/>
          <w:sz w:val="21"/>
          <w:szCs w:val="21"/>
          <w:highlight w:val="none"/>
        </w:rPr>
        <w:t xml:space="preserve">免除且供应商承担由于</w:t>
      </w:r>
      <w:r>
        <w:rPr>
          <w:rFonts w:hint="default" w:ascii="宋体" w:hAnsi="宋体"/>
          <w:color w:val="auto"/>
          <w:sz w:val="21"/>
          <w:szCs w:val="21"/>
          <w:highlight w:val="none"/>
        </w:rPr>
        <w:t xml:space="preserve">采购人</w:t>
      </w:r>
      <w:r>
        <w:rPr>
          <w:rFonts w:hint="eastAsia" w:ascii="宋体" w:hAnsi="宋体"/>
          <w:color w:val="auto"/>
          <w:sz w:val="21"/>
          <w:szCs w:val="21"/>
          <w:highlight w:val="none"/>
        </w:rPr>
        <w:t xml:space="preserve">在其本国所使用货物任何一部分时而引起第三方提出的侵犯专利权、商标权或工业设计权的起诉、行动、行政程序索赔、请求等以及</w:t>
      </w:r>
      <w:r>
        <w:rPr>
          <w:rFonts w:hint="default" w:ascii="宋体" w:hAnsi="宋体"/>
          <w:color w:val="auto"/>
          <w:sz w:val="21"/>
          <w:szCs w:val="21"/>
          <w:highlight w:val="none"/>
        </w:rPr>
        <w:t xml:space="preserve">采购人</w:t>
      </w:r>
      <w:r>
        <w:rPr>
          <w:rFonts w:hint="eastAsia" w:ascii="宋体" w:hAnsi="宋体"/>
          <w:color w:val="auto"/>
          <w:sz w:val="21"/>
          <w:szCs w:val="21"/>
          <w:highlight w:val="none"/>
        </w:rPr>
        <w:t xml:space="preserve">为此而产生的损失和损害、费用和支出（包括律师费）。</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因货物的质量问题发生争议的，应当邀请国家认可的质量检测机构对货物质量进行鉴定。货物符合标准的，鉴定费由采购人承担；货物不符合质量标准的，鉴定费由中标人承担。</w:t>
      </w:r>
      <w:r/>
    </w:p>
    <w:p>
      <w:pPr>
        <w:ind w:left="0" w:right="0" w:firstLine="420"/>
        <w:jc w:val="both"/>
        <w:spacing w:before="0" w:after="0"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9</w:t>
      </w:r>
      <w:r>
        <w:rPr>
          <w:rFonts w:ascii="宋体" w:hAnsi="宋体" w:eastAsia="宋体" w:cs="宋体"/>
          <w:b/>
          <w:color w:val="auto"/>
          <w:sz w:val="21"/>
          <w:szCs w:val="21"/>
          <w:highlight w:val="none"/>
        </w:rPr>
        <w:t xml:space="preserve">、中标人供货后，招标人将对发电机组的带负荷持续运转时间进行测试，如无法满足招标文件要求，中标人须无条件退货，且招标人有权解除合同，并要求中标人支付合同金额的5%作为违约金。</w:t>
      </w:r>
      <w:r/>
    </w:p>
    <w:p>
      <w:pPr>
        <w:spacing w:line="360" w:lineRule="auto"/>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10、</w:t>
      </w:r>
      <w:r>
        <w:rPr>
          <w:rFonts w:hint="eastAsia" w:ascii="宋体" w:hAnsi="宋体" w:eastAsia="宋体" w:cs="Times New Roman"/>
          <w:color w:val="auto"/>
          <w:sz w:val="21"/>
          <w:szCs w:val="21"/>
          <w:highlight w:val="none"/>
          <w:lang w:eastAsia="zh-CN"/>
        </w:rPr>
        <w:t xml:space="preserve">售后服务</w:t>
      </w:r>
      <w:r>
        <w:rPr>
          <w:rFonts w:hint="eastAsia" w:ascii="宋体" w:hAnsi="宋体" w:eastAsia="宋体" w:cs="Times New Roman"/>
          <w:color w:val="auto"/>
          <w:sz w:val="21"/>
          <w:szCs w:val="21"/>
          <w:highlight w:val="none"/>
        </w:rPr>
        <w:t xml:space="preserve">：</w:t>
      </w:r>
      <w:r/>
    </w:p>
    <w:p>
      <w:pPr>
        <w:ind w:firstLine="420"/>
        <w:jc w:val="both"/>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）质保期内免费保养（机油滤、柴油滤、空滤、机油及防冻液），更换易损件，免费维修。每季度至少维护保养一次。供应商在收到采购人维修通知后半小时内响应，</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小时内到达现场，一般问题24小时内完成采购人提出的维修要求；复杂问题</w:t>
      </w:r>
      <w:r>
        <w:rPr>
          <w:rFonts w:hint="eastAsia" w:ascii="宋体" w:hAnsi="宋体" w:cs="宋体"/>
          <w:color w:val="auto"/>
          <w:sz w:val="21"/>
          <w:szCs w:val="21"/>
          <w:highlight w:val="none"/>
          <w:lang w:val="en-US" w:eastAsia="zh-CN"/>
        </w:rPr>
        <w:t xml:space="preserve">48</w:t>
      </w:r>
      <w:r>
        <w:rPr>
          <w:rFonts w:hint="eastAsia" w:ascii="宋体" w:hAnsi="宋体" w:cs="宋体"/>
          <w:color w:val="auto"/>
          <w:sz w:val="21"/>
          <w:szCs w:val="21"/>
          <w:highlight w:val="none"/>
          <w:lang w:eastAsia="zh-CN"/>
        </w:rPr>
        <w:t xml:space="preserve">小时内完成采购人提出的维修要求</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如无法按实完成影响采购人使用的，供应商须给采购人无偿提供同等功率的备用发电机组，且采购人有权寻求第三方进行维修或采取其他补救措施，相关费用由供应商承担。</w:t>
      </w:r>
      <w:r/>
    </w:p>
    <w:p>
      <w:pPr>
        <w:spacing w:line="360" w:lineRule="auto"/>
        <w:rPr>
          <w:rFonts w:hint="default" w:ascii="宋体" w:hAnsi="宋体"/>
          <w:b/>
          <w:color w:val="auto"/>
          <w:sz w:val="21"/>
          <w:szCs w:val="21"/>
          <w:highlight w:val="none"/>
          <w:lang w:val="en-US" w:eastAsia="zh-CN"/>
        </w:rPr>
      </w:pPr>
      <w:r>
        <w:rPr>
          <w:rFonts w:hint="default" w:ascii="宋体" w:hAnsi="宋体"/>
          <w:b/>
          <w:color w:val="auto"/>
          <w:sz w:val="21"/>
          <w:szCs w:val="21"/>
          <w:highlight w:val="none"/>
          <w:lang w:val="en-US" w:eastAsia="zh-CN"/>
        </w:rPr>
      </w:r>
      <w:r/>
    </w:p>
    <w:p>
      <w:pPr>
        <w:spacing w:line="360" w:lineRule="auto"/>
        <w:rPr>
          <w:rFonts w:hint="eastAsia" w:ascii="宋体" w:hAnsi="宋体" w:cs="Arial"/>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s="Arial"/>
          <w:color w:val="auto"/>
          <w:sz w:val="21"/>
          <w:szCs w:val="21"/>
          <w:highlight w:val="none"/>
        </w:rPr>
        <w:t xml:space="preserve">三、综合说明</w:t>
      </w:r>
      <w:r/>
    </w:p>
    <w:p>
      <w:pPr>
        <w:ind w:firstLine="420"/>
        <w:spacing w:line="360" w:lineRule="auto"/>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1.投标单位必须明确提供所投项目的说明及服务内容。</w:t>
      </w:r>
      <w:r/>
    </w:p>
    <w:p>
      <w:pPr>
        <w:ind w:firstLine="420"/>
        <w:spacing w:line="360" w:lineRule="auto"/>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2.投标单位必须承诺谈判文件中提出的全部技术要求，如果以其中某些条款不响应时，应在文件中逐条列出，未列出的视同响应。</w:t>
      </w:r>
      <w:r/>
    </w:p>
    <w:p>
      <w:pPr>
        <w:ind w:firstLine="420"/>
        <w:spacing w:line="360" w:lineRule="auto"/>
        <w:widowControl/>
        <w:rPr>
          <w:rFonts w:ascii="宋体" w:hAnsi="宋体" w:cs="Arial"/>
          <w:color w:val="auto"/>
          <w:sz w:val="21"/>
          <w:szCs w:val="21"/>
          <w:highlight w:val="none"/>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cs="Arial"/>
          <w:color w:val="auto"/>
          <w:sz w:val="21"/>
          <w:szCs w:val="21"/>
          <w:highlight w:val="none"/>
        </w:rPr>
        <w:t xml:space="preserve">3.凡涉及谈判文件的补充说明和修改，均以苏州市政府采购网通知为准。</w:t>
      </w:r>
      <w:r/>
    </w:p>
    <w:p>
      <w:pPr>
        <w:pStyle w:val="896"/>
        <w:numPr>
          <w:ilvl w:val="0"/>
          <w:numId w:val="9"/>
        </w:numPr>
        <w:spacing w:line="360" w:lineRule="auto"/>
        <w:tabs>
          <w:tab w:val="left" w:pos="405" w:leader="none"/>
          <w:tab w:val="left" w:pos="420" w:leader="none"/>
        </w:tabs>
        <w:rPr>
          <w:rFonts w:hint="eastAsia" w:ascii="宋体" w:hAnsi="宋体"/>
          <w:b/>
          <w:color w:val="auto"/>
          <w:highlight w:val="none"/>
        </w:rPr>
      </w:pPr>
      <w:r/>
      <w:bookmarkStart w:id="22" w:name="_Toc161591374"/>
      <w:r>
        <w:rPr>
          <w:rFonts w:hint="eastAsia" w:ascii="宋体" w:hAnsi="宋体"/>
          <w:b/>
          <w:color w:val="auto"/>
          <w:highlight w:val="none"/>
        </w:rPr>
        <w:t xml:space="preserve">合同主要内容</w:t>
      </w:r>
      <w:bookmarkEnd w:id="22"/>
      <w:r/>
      <w:r/>
    </w:p>
    <w:p>
      <w:pPr>
        <w:rPr>
          <w:rFonts w:hint="eastAsia"/>
          <w:color w:val="auto"/>
          <w:highlight w:val="none"/>
        </w:rPr>
      </w:pPr>
      <w:r>
        <w:rPr>
          <w:rFonts w:hint="eastAsia"/>
          <w:color w:val="auto"/>
          <w:highlight w:val="none"/>
        </w:rPr>
      </w:r>
      <w:r/>
    </w:p>
    <w:p>
      <w:pPr>
        <w:spacing w:line="4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甲方：</w:t>
      </w:r>
      <w:r>
        <w:rPr>
          <w:rFonts w:hint="eastAsia" w:cs="方正仿宋_GBK" w:asciiTheme="minorEastAsia" w:hAnsiTheme="minorEastAsia" w:eastAsiaTheme="minorEastAsia"/>
          <w:color w:val="auto"/>
          <w:sz w:val="21"/>
          <w:szCs w:val="21"/>
          <w:highlight w:val="none"/>
          <w:u w:val="single"/>
        </w:rPr>
        <w:t xml:space="preserve">                         </w:t>
      </w:r>
      <w:r>
        <w:rPr>
          <w:rFonts w:hint="eastAsia" w:cs="方正仿宋_GBK" w:asciiTheme="minorEastAsia" w:hAnsiTheme="minorEastAsia" w:eastAsiaTheme="minorEastAsia"/>
          <w:color w:val="auto"/>
          <w:sz w:val="21"/>
          <w:szCs w:val="21"/>
          <w:highlight w:val="none"/>
        </w:rPr>
        <w:t xml:space="preserve">（以下简称甲方）</w:t>
      </w:r>
      <w:r/>
    </w:p>
    <w:p>
      <w:pPr>
        <w:spacing w:line="4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乙方：</w:t>
      </w:r>
      <w:r>
        <w:rPr>
          <w:rFonts w:hint="eastAsia" w:cs="方正仿宋_GBK" w:asciiTheme="minorEastAsia" w:hAnsiTheme="minorEastAsia" w:eastAsiaTheme="minorEastAsia"/>
          <w:color w:val="auto"/>
          <w:sz w:val="21"/>
          <w:szCs w:val="21"/>
          <w:highlight w:val="none"/>
          <w:u w:val="single"/>
        </w:rPr>
        <w:t xml:space="preserve">                         </w:t>
      </w:r>
      <w:r>
        <w:rPr>
          <w:rFonts w:hint="eastAsia" w:cs="方正仿宋_GBK" w:asciiTheme="minorEastAsia" w:hAnsiTheme="minorEastAsia" w:eastAsiaTheme="minorEastAsia"/>
          <w:color w:val="auto"/>
          <w:sz w:val="21"/>
          <w:szCs w:val="21"/>
          <w:highlight w:val="none"/>
        </w:rPr>
        <w:t xml:space="preserve">（以下简称乙方） </w:t>
      </w:r>
      <w:r/>
    </w:p>
    <w:p>
      <w:pPr>
        <w:pStyle w:val="1240"/>
        <w:ind w:firstLine="480"/>
        <w:rPr>
          <w:rFonts w:hint="default" w:asciiTheme="minorEastAsia" w:hAnsiTheme="minorEastAsia" w:eastAsiaTheme="minorEastAsia"/>
          <w:color w:val="auto"/>
          <w:sz w:val="21"/>
          <w:szCs w:val="21"/>
          <w:highlight w:val="none"/>
        </w:rPr>
      </w:pPr>
      <w:r>
        <w:rPr>
          <w:rFonts w:hint="default" w:asciiTheme="minorEastAsia" w:hAnsiTheme="minorEastAsia" w:eastAsiaTheme="minorEastAsia"/>
          <w:color w:val="auto"/>
          <w:sz w:val="21"/>
          <w:szCs w:val="21"/>
          <w:highlight w:val="none"/>
        </w:rPr>
      </w:r>
      <w:r/>
    </w:p>
    <w:p>
      <w:pPr>
        <w:ind w:firstLine="480"/>
        <w:spacing w:line="360" w:lineRule="auto"/>
        <w:rPr>
          <w:rFonts w:asciiTheme="minorEastAsia" w:hAnsiTheme="minorEastAsia" w:eastAsiaTheme="minorEastAsia"/>
          <w:color w:val="auto"/>
          <w:sz w:val="21"/>
          <w:szCs w:val="21"/>
          <w:highlight w:val="none"/>
        </w:rPr>
      </w:pPr>
      <w:r/>
      <w:bookmarkStart w:id="23" w:name="_Toc13889378"/>
      <w:r/>
      <w:bookmarkStart w:id="24" w:name="_Toc13642118"/>
      <w:r>
        <w:rPr>
          <w:rFonts w:hint="eastAsia" w:asciiTheme="minorEastAsia" w:hAnsiTheme="minorEastAsia" w:eastAsiaTheme="minorEastAsia"/>
          <w:color w:val="auto"/>
          <w:sz w:val="21"/>
          <w:szCs w:val="21"/>
          <w:highlight w:val="none"/>
        </w:rPr>
        <w:t xml:space="preserve">根据《中华人民共和国民法典》和《中华人民共和国政府采购法》等有关法律法规，为明确采购单位（甲方）和供应单位（乙方）购销过程中的权利、义务和经济责任，经双方友好协商，签订以下条款，共同遵守。</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一、定义：以下术语有特定的含义：</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“货物”本合同所称货物是指乙方基于其已中标的投标文件而应向甲方提供的符合招标要求规格及功能的</w:t>
      </w:r>
      <w:r>
        <w:rPr>
          <w:rFonts w:hint="eastAsia" w:eastAsia="宋体" w:asciiTheme="minorEastAsia" w:hAnsiTheme="minorEastAsia"/>
          <w:color w:val="auto"/>
          <w:sz w:val="21"/>
          <w:szCs w:val="21"/>
          <w:highlight w:val="none"/>
          <w:u w:val="single"/>
          <w:lang w:val="en-US" w:eastAsia="zh-CN"/>
        </w:rPr>
        <w:t xml:space="preserve">      </w:t>
      </w:r>
      <w:r>
        <w:rPr>
          <w:rFonts w:hint="eastAsia" w:asciiTheme="minorEastAsia" w:hAnsiTheme="minorEastAsia" w:eastAsiaTheme="minorEastAsia"/>
          <w:color w:val="auto"/>
          <w:sz w:val="21"/>
          <w:szCs w:val="21"/>
          <w:highlight w:val="none"/>
        </w:rPr>
        <w:t xml:space="preserve">及其全部备品备件，它还应包括由乙方送交给甲方的所有的必须文件和与使用及测试有关的应进行的任何规定的服务。</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“合同价”系指根据中标的投标文件和合同规定，乙方在正确地履行合同义务后甲方应支付乙方的价款。</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“甲方”系指合同中明确规定的实际购买货物和接受服务单位。</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“乙方”系指合同中规定的提供货物和提供服务的单位。</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82"/>
        <w:spacing w:line="360" w:lineRule="auto"/>
        <w:rPr>
          <w:rFonts w:hint="eastAsia" w:eastAsia="宋体" w:asciiTheme="minorEastAsia" w:hAnsiTheme="minorEastAsia"/>
          <w:color w:val="auto"/>
          <w:sz w:val="21"/>
          <w:szCs w:val="21"/>
          <w:highlight w:val="none"/>
          <w:lang w:eastAsia="zh-CN"/>
        </w:rPr>
      </w:pPr>
      <w:r>
        <w:rPr>
          <w:rFonts w:hint="eastAsia" w:asciiTheme="minorEastAsia" w:hAnsiTheme="minorEastAsia" w:eastAsiaTheme="minorEastAsia"/>
          <w:b/>
          <w:color w:val="auto"/>
          <w:sz w:val="21"/>
          <w:szCs w:val="21"/>
          <w:highlight w:val="none"/>
        </w:rPr>
        <w:t xml:space="preserve">二、项目名称：</w:t>
      </w:r>
      <w:r>
        <w:rPr>
          <w:rFonts w:hint="eastAsia" w:eastAsia="宋体" w:asciiTheme="minorEastAsia" w:hAnsiTheme="minorEastAsia"/>
          <w:color w:val="auto"/>
          <w:sz w:val="21"/>
          <w:szCs w:val="21"/>
          <w:highlight w:val="none"/>
          <w:lang w:val="en-US" w:eastAsia="zh-CN"/>
        </w:rPr>
        <w:t xml:space="preserve"> </w:t>
      </w:r>
      <w:r/>
    </w:p>
    <w:p>
      <w:pPr>
        <w:ind w:firstLine="48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三、货物或服务名称、数量及价格</w:t>
      </w:r>
      <w:r>
        <w:rPr>
          <w:rFonts w:hint="eastAsia" w:asciiTheme="minorEastAsia" w:hAnsiTheme="minorEastAsia" w:eastAsiaTheme="minorEastAsia"/>
          <w:color w:val="auto"/>
          <w:sz w:val="21"/>
          <w:szCs w:val="21"/>
          <w:highlight w:val="none"/>
        </w:rPr>
        <w:t xml:space="preserve">：见乙方投标文件。</w:t>
      </w:r>
      <w:r/>
    </w:p>
    <w:p>
      <w:pPr>
        <w:ind w:firstLine="48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四、合同总价款：</w:t>
      </w:r>
      <w:r>
        <w:rPr>
          <w:rFonts w:hint="eastAsia" w:asciiTheme="minorEastAsia" w:hAnsiTheme="minorEastAsia" w:eastAsiaTheme="minorEastAsia"/>
          <w:color w:val="auto"/>
          <w:sz w:val="21"/>
          <w:szCs w:val="21"/>
          <w:highlight w:val="none"/>
        </w:rPr>
        <w:t xml:space="preserve">人民币</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元整（￥：</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五、合同总价范围：</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总价包含全部设备采购、设备安装调试、通讯链路的建设和使用、辅助材料、人工、机械、运输、保险、运费、各种税费、劳保、专利技术、检测费用、安装和调试过程中产生的水电气等费用以及质保期内的日常维护、保养、设备故障更换等完成本项目的一切费用。</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2、免费质保期：</w:t>
      </w:r>
      <w:r>
        <w:rPr>
          <w:rFonts w:hint="eastAsia" w:eastAsia="宋体" w:asciiTheme="minorEastAsia" w:hAnsiTheme="minorEastAsia"/>
          <w:b/>
          <w:color w:val="auto"/>
          <w:sz w:val="21"/>
          <w:szCs w:val="21"/>
          <w:highlight w:val="none"/>
          <w:lang w:val="en-US" w:eastAsia="zh-CN"/>
        </w:rPr>
        <w:t xml:space="preserve">    </w:t>
      </w:r>
      <w:r>
        <w:rPr>
          <w:rFonts w:hint="eastAsia" w:asciiTheme="minorEastAsia" w:hAnsiTheme="minorEastAsia" w:eastAsiaTheme="minorEastAsia"/>
          <w:color w:val="auto"/>
          <w:sz w:val="21"/>
          <w:szCs w:val="21"/>
          <w:highlight w:val="none"/>
        </w:rPr>
        <w:t xml:space="preserve">（自项目验收合格之日起计算）；</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3、中国政府根据现行税法征收的与本合同有关的一切税费。</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4、甲方有权根据设计变更作相应调整，乙方应予同意，其单价按投标报价按实结算。</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六、交货内容：</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1、符合本合同及招标文件规定的货物或服务。</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2、保证货物使用及维修所需的全套技术资料和文件，至少应包括以下内容：</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货物清单；</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出厂合格证；</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操作的标识和中文标注；</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使用中文说明书；</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使用维修保养中文说明书；</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3、其他必备材料和必备工具、货物等。</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七、交货：</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地点：</w:t>
      </w:r>
      <w:r>
        <w:rPr>
          <w:rFonts w:asciiTheme="minorEastAsia" w:hAnsiTheme="minorEastAsia" w:eastAsiaTheme="minorEastAsia"/>
          <w:color w:val="auto"/>
          <w:sz w:val="21"/>
          <w:szCs w:val="21"/>
          <w:highlight w:val="none"/>
        </w:rPr>
        <w:t xml:space="preserve">乙方交货至甲方指定地点，</w:t>
      </w:r>
      <w:r>
        <w:rPr>
          <w:rFonts w:hint="eastAsia" w:asciiTheme="minorEastAsia" w:hAnsiTheme="minorEastAsia" w:eastAsiaTheme="minorEastAsia"/>
          <w:color w:val="auto"/>
          <w:sz w:val="21"/>
          <w:szCs w:val="21"/>
          <w:highlight w:val="none"/>
        </w:rPr>
        <w:t xml:space="preserve">甲方接收货物前</w:t>
      </w:r>
      <w:r>
        <w:rPr>
          <w:rFonts w:asciiTheme="minorEastAsia" w:hAnsiTheme="minorEastAsia" w:eastAsiaTheme="minorEastAsia"/>
          <w:color w:val="auto"/>
          <w:sz w:val="21"/>
          <w:szCs w:val="21"/>
          <w:highlight w:val="none"/>
        </w:rPr>
        <w:t xml:space="preserve">所发生的运输等费用及货物的损坏造成的损失由乙方承担。</w:t>
      </w:r>
      <w:r/>
    </w:p>
    <w:p>
      <w:pPr>
        <w:ind w:firstLine="482"/>
        <w:spacing w:line="360" w:lineRule="auto"/>
        <w:rPr>
          <w:rFonts w:hint="eastAsia" w:eastAsia="宋体" w:asciiTheme="minorEastAsia" w:hAnsiTheme="minorEastAsia"/>
          <w:color w:val="auto"/>
          <w:sz w:val="21"/>
          <w:szCs w:val="21"/>
          <w:highlight w:val="none"/>
          <w:lang w:eastAsia="zh-CN"/>
        </w:rPr>
      </w:pPr>
      <w:r>
        <w:rPr>
          <w:rFonts w:hint="eastAsia" w:asciiTheme="minorEastAsia" w:hAnsiTheme="minorEastAsia" w:eastAsiaTheme="minorEastAsia"/>
          <w:b/>
          <w:color w:val="auto"/>
          <w:sz w:val="21"/>
          <w:szCs w:val="21"/>
          <w:highlight w:val="none"/>
        </w:rPr>
        <w:t xml:space="preserve">八、交付时间：</w:t>
      </w:r>
      <w:r>
        <w:rPr>
          <w:rFonts w:hint="eastAsia" w:eastAsia="宋体" w:asciiTheme="minorEastAsia" w:hAnsiTheme="minorEastAsia"/>
          <w:color w:val="auto"/>
          <w:sz w:val="21"/>
          <w:szCs w:val="21"/>
          <w:highlight w:val="none"/>
          <w:lang w:val="en-US" w:eastAsia="zh-CN"/>
        </w:rPr>
        <w:t xml:space="preserve"> </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九、付款方式：</w:t>
      </w:r>
      <w:r/>
    </w:p>
    <w:p>
      <w:pPr>
        <w:ind w:firstLine="480"/>
        <w:spacing w:line="360" w:lineRule="auto"/>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付款方式：项目竣工验收合格付至合同价的</w:t>
      </w:r>
      <w:r>
        <w:rPr>
          <w:rFonts w:hint="eastAsia" w:eastAsia="宋体" w:asciiTheme="minorEastAsia" w:hAnsiTheme="minorEastAsia"/>
          <w:b/>
          <w:bCs/>
          <w:color w:val="auto"/>
          <w:sz w:val="21"/>
          <w:szCs w:val="21"/>
          <w:highlight w:val="none"/>
          <w:lang w:val="en-US" w:eastAsia="zh-CN"/>
        </w:rPr>
        <w:t xml:space="preserve">50</w:t>
      </w:r>
      <w:r>
        <w:rPr>
          <w:rFonts w:hint="eastAsia" w:asciiTheme="minorEastAsia" w:hAnsiTheme="minorEastAsia" w:eastAsiaTheme="minorEastAsia"/>
          <w:b/>
          <w:bCs/>
          <w:color w:val="auto"/>
          <w:sz w:val="21"/>
          <w:szCs w:val="21"/>
          <w:highlight w:val="none"/>
        </w:rPr>
        <w:t xml:space="preserve">%,余款在项目结束后</w:t>
      </w:r>
      <w:r>
        <w:rPr>
          <w:rFonts w:hint="eastAsia" w:eastAsia="宋体" w:asciiTheme="minorEastAsia" w:hAnsiTheme="minorEastAsia"/>
          <w:b/>
          <w:bCs/>
          <w:color w:val="auto"/>
          <w:sz w:val="21"/>
          <w:szCs w:val="21"/>
          <w:highlight w:val="none"/>
          <w:lang w:val="en-US" w:eastAsia="zh-CN"/>
        </w:rPr>
        <w:t xml:space="preserve">两</w:t>
      </w:r>
      <w:r>
        <w:rPr>
          <w:rFonts w:hint="eastAsia" w:asciiTheme="minorEastAsia" w:hAnsiTheme="minorEastAsia" w:eastAsiaTheme="minorEastAsia"/>
          <w:b/>
          <w:bCs/>
          <w:color w:val="auto"/>
          <w:sz w:val="21"/>
          <w:szCs w:val="21"/>
          <w:highlight w:val="none"/>
        </w:rPr>
        <w:t xml:space="preserve">年</w:t>
      </w:r>
      <w:r>
        <w:rPr>
          <w:rFonts w:hint="eastAsia" w:eastAsia="宋体" w:asciiTheme="minorEastAsia" w:hAnsiTheme="minorEastAsia"/>
          <w:b/>
          <w:bCs/>
          <w:color w:val="auto"/>
          <w:sz w:val="21"/>
          <w:szCs w:val="21"/>
          <w:highlight w:val="none"/>
          <w:lang w:val="en-US" w:eastAsia="zh-CN"/>
        </w:rPr>
        <w:t xml:space="preserve">内付清</w:t>
      </w:r>
      <w:r>
        <w:rPr>
          <w:rFonts w:hint="eastAsia" w:asciiTheme="minorEastAsia" w:hAnsiTheme="minorEastAsia" w:eastAsiaTheme="minorEastAsia"/>
          <w:b/>
          <w:bCs/>
          <w:color w:val="auto"/>
          <w:sz w:val="21"/>
          <w:szCs w:val="21"/>
          <w:highlight w:val="none"/>
        </w:rPr>
        <w:t xml:space="preserve">（具体付款进度节点及数额以财政拨付为准）。</w:t>
      </w:r>
      <w:r/>
    </w:p>
    <w:p>
      <w:pPr>
        <w:ind w:firstLine="480"/>
        <w:spacing w:line="360" w:lineRule="auto"/>
        <w:rPr>
          <w:rFonts w:asciiTheme="minorEastAsia" w:hAnsiTheme="minorEastAsia" w:eastAsiaTheme="minorEastAsia"/>
          <w:color w:val="auto"/>
          <w:sz w:val="21"/>
          <w:szCs w:val="21"/>
          <w:highlight w:val="none"/>
        </w:rPr>
      </w:pPr>
      <w:r>
        <w:rPr>
          <w:rFonts w:hint="eastAsia" w:ascii="宋体" w:hAnsi="宋体" w:cs="Arial"/>
          <w:b/>
          <w:color w:val="auto"/>
          <w:sz w:val="21"/>
          <w:szCs w:val="21"/>
          <w:highlight w:val="none"/>
        </w:rPr>
        <w:t xml:space="preserve">每次付款前，乙方应当向甲方提供等额的发票。鉴于甲方使用的是财政资金，甲方在本合同约定的付款时间内办理财政支付手续的（不含政府财政支付部门审核的时间），视为甲方已按约支付。由于财政拨款不到位、乙方未及时提供合法有效的发票或支付申请书或不可抗力原因导致乙方收款延误的，不视为甲方违约，甲方不承担迟延付款的责任，并且此情况不能成为乙方中止或拒绝履行本合同项下义务的理由。</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十、颜色、储放和保护：</w:t>
      </w:r>
      <w:r/>
    </w:p>
    <w:p>
      <w:pPr>
        <w:ind w:firstLine="48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1、颜色以甲方提供或确定的色样为准。</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2、货物由乙方运至甲方指定地点，验收交货前存放及保管概由乙方负责。 </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十一、技术条款：</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乙方所供货物须符合招标文件设计图纸和国家标准及规范要求，乙方投标文件中列明的设备及元器件品牌、生产地、制造厂商、质量保证等必须符合相关的国家标准和规范。</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十二、质量保证：</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80"/>
        <w:spacing w:line="360" w:lineRule="auto"/>
        <w:rPr>
          <w:rFonts w:asciiTheme="minorEastAsia" w:hAnsiTheme="minorEastAsia" w:eastAsiaTheme="minorEastAsia"/>
          <w:color w:val="auto"/>
          <w:sz w:val="21"/>
          <w:szCs w:val="21"/>
          <w:highlight w:val="none"/>
        </w:rPr>
      </w:pPr>
      <w:r>
        <w:rPr>
          <w:rFonts w:ascii="宋体" w:hAnsi="宋体" w:cs="Arial"/>
          <w:b/>
          <w:color w:val="auto"/>
          <w:sz w:val="21"/>
          <w:szCs w:val="21"/>
          <w:highlight w:val="none"/>
        </w:rPr>
        <w:t xml:space="preserve">同时建设单位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乙方应保证所提供的货物或其任何一部分均不会侵犯任何第三方的知识产权。</w:t>
      </w:r>
      <w:r/>
    </w:p>
    <w:p>
      <w:pPr>
        <w:ind w:firstLine="48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十三、质量验收规范：</w:t>
      </w:r>
      <w:r>
        <w:rPr>
          <w:rFonts w:hint="eastAsia" w:asciiTheme="minorEastAsia" w:hAnsiTheme="minorEastAsia" w:eastAsiaTheme="minorEastAsia"/>
          <w:color w:val="auto"/>
          <w:sz w:val="21"/>
          <w:szCs w:val="21"/>
          <w:highlight w:val="none"/>
        </w:rPr>
        <w:t xml:space="preserve">本项目由甲方及有关部门按相关文件条款进行质量验收。</w:t>
      </w:r>
      <w:r/>
    </w:p>
    <w:p>
      <w:pPr>
        <w:ind w:firstLine="48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十四、本合同应为完整货物及功能的提供</w:t>
      </w:r>
      <w:r>
        <w:rPr>
          <w:rFonts w:hint="eastAsia" w:asciiTheme="minorEastAsia" w:hAnsiTheme="minorEastAsia" w:eastAsiaTheme="minorEastAsia"/>
          <w:color w:val="auto"/>
          <w:sz w:val="21"/>
          <w:szCs w:val="21"/>
          <w:highlight w:val="none"/>
        </w:rPr>
        <w:t xml:space="preserve">：</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对于甲方在标书中所要求的及乙方在投标文件和合同中所承诺提供的功能，乙方应无条件提供，</w:t>
      </w:r>
      <w:r>
        <w:rPr>
          <w:rFonts w:ascii="宋体" w:hAnsi="宋体" w:cs="Arial"/>
          <w:color w:val="auto"/>
          <w:sz w:val="21"/>
          <w:szCs w:val="21"/>
          <w:highlight w:val="none"/>
        </w:rPr>
        <w:t xml:space="preserve">由于</w:t>
      </w:r>
      <w:r>
        <w:rPr>
          <w:rFonts w:hint="eastAsia" w:ascii="宋体" w:hAnsi="宋体" w:cs="Arial"/>
          <w:color w:val="auto"/>
          <w:sz w:val="21"/>
          <w:szCs w:val="21"/>
          <w:highlight w:val="none"/>
        </w:rPr>
        <w:t xml:space="preserve">乙方</w:t>
      </w:r>
      <w:r>
        <w:rPr>
          <w:rFonts w:ascii="宋体" w:hAnsi="宋体" w:cs="Arial"/>
          <w:color w:val="auto"/>
          <w:sz w:val="21"/>
          <w:szCs w:val="21"/>
          <w:highlight w:val="none"/>
        </w:rPr>
        <w:t xml:space="preserve">自身原因所造成的额外费用由乙方自行承担。如甲方要求删除的部分及功能，与乙方协商后，双方一致认同则该部分的价格应在合同总价中扣除。</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十五、售后服务：</w:t>
      </w:r>
      <w:r/>
    </w:p>
    <w:p>
      <w:pPr>
        <w:ind w:firstLine="407"/>
        <w:spacing w:line="360" w:lineRule="auto"/>
        <w:rPr>
          <w:rFonts w:ascii="宋体" w:hAnsi="宋体" w:cs="Arial"/>
          <w:color w:val="auto"/>
          <w:sz w:val="21"/>
          <w:szCs w:val="21"/>
          <w:highlight w:val="none"/>
        </w:rPr>
      </w:pPr>
      <w:r>
        <w:rPr>
          <w:rFonts w:ascii="宋体" w:hAnsi="宋体" w:cs="Arial"/>
          <w:color w:val="auto"/>
          <w:sz w:val="21"/>
          <w:szCs w:val="21"/>
          <w:highlight w:val="none"/>
        </w:rPr>
        <w:t xml:space="preserve">1、</w:t>
      </w:r>
      <w:r>
        <w:rPr>
          <w:rFonts w:hint="eastAsia" w:ascii="宋体" w:hAnsi="宋体" w:cs="Arial"/>
          <w:color w:val="auto"/>
          <w:sz w:val="21"/>
          <w:szCs w:val="21"/>
          <w:highlight w:val="none"/>
        </w:rPr>
        <w:t xml:space="preserve">乙方必须提供7×24小时技术支持，标的物发生质量问题或故障时，乙方应当在10日内无条件完成免费修理或免费更换，并承担所产生的全部费用及损失，否则甲方有权另行委托第三方修理，并由乙方承担相应费用；如更换全新产品的，其质保期重新计算。</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2、其余售后服务见招标文件及乙方投标文件中的承诺。</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十六、不可抗拒事故：</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十七、违约责任：</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hint="eastAsia" w:ascii="宋体" w:hAnsi="宋体" w:cs="Arial"/>
          <w:color w:val="auto"/>
          <w:sz w:val="21"/>
          <w:szCs w:val="21"/>
          <w:highlight w:val="none"/>
        </w:rPr>
        <w:t xml:space="preserve">因乙方交付的商品存在质量问题或隐蔽瑕疵、权属上的瑕疵或知识产权争议的，乙方应向甲方支付该商品合同价款的20%作为违约金，违约金不足以补偿甲方损失的，乙方还应赔偿甲方由此造成的损失。</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ascii="宋体" w:hAnsi="宋体" w:cs="Arial"/>
          <w:color w:val="auto"/>
          <w:sz w:val="21"/>
          <w:szCs w:val="21"/>
          <w:highlight w:val="none"/>
        </w:rPr>
        <w:t xml:space="preserve">乙方因违反合同及招标文件其他应尽义务的，甲方有权根据乙方违约程度要求乙方支付相当于合同总价款5%的违约金。如违约金不足弥补甲方损失的，由乙方另行支付，由此引起的后果，甲方保留进一步追索的权利</w:t>
      </w:r>
      <w:r>
        <w:rPr>
          <w:rFonts w:hint="eastAsia" w:asciiTheme="minorEastAsia" w:hAnsiTheme="minorEastAsia" w:eastAsiaTheme="minorEastAsia"/>
          <w:color w:val="auto"/>
          <w:sz w:val="21"/>
          <w:szCs w:val="21"/>
          <w:highlight w:val="none"/>
        </w:rPr>
        <w:t xml:space="preserve">。</w:t>
      </w:r>
      <w:r/>
    </w:p>
    <w:p>
      <w:pPr>
        <w:ind w:firstLine="480"/>
        <w:spacing w:line="360" w:lineRule="auto"/>
        <w:rPr>
          <w:rFonts w:ascii="宋体" w:hAnsi="宋体" w:cs="Arial"/>
          <w:color w:val="auto"/>
          <w:sz w:val="21"/>
          <w:szCs w:val="21"/>
          <w:highlight w:val="none"/>
        </w:rPr>
      </w:pPr>
      <w:r>
        <w:rPr>
          <w:rFonts w:hint="eastAsia" w:asciiTheme="minorEastAsia" w:hAnsiTheme="minorEastAsia" w:eastAsiaTheme="minorEastAsia"/>
          <w:color w:val="auto"/>
          <w:sz w:val="21"/>
          <w:szCs w:val="21"/>
          <w:highlight w:val="none"/>
        </w:rPr>
        <w:t xml:space="preserve">5、</w:t>
      </w:r>
      <w:r>
        <w:rPr>
          <w:rFonts w:ascii="宋体" w:hAnsi="宋体" w:cs="Arial"/>
          <w:color w:val="auto"/>
          <w:sz w:val="21"/>
          <w:szCs w:val="21"/>
          <w:highlight w:val="none"/>
        </w:rPr>
        <w:t xml:space="preserve">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rPr>
          <w:rFonts w:hint="eastAsia" w:ascii="宋体" w:hAnsi="宋体" w:cs="Arial"/>
          <w:color w:val="auto"/>
          <w:sz w:val="21"/>
          <w:szCs w:val="21"/>
          <w:highlight w:val="none"/>
        </w:rPr>
        <w:t xml:space="preserve">。</w:t>
      </w:r>
      <w:r/>
    </w:p>
    <w:p>
      <w:pPr>
        <w:ind w:firstLine="480"/>
        <w:spacing w:line="360" w:lineRule="auto"/>
        <w:rPr>
          <w:rFonts w:ascii="宋体" w:hAnsi="宋体" w:cs="Arial"/>
          <w:color w:val="auto"/>
          <w:sz w:val="21"/>
          <w:szCs w:val="21"/>
          <w:highlight w:val="none"/>
        </w:rPr>
      </w:pPr>
      <w:r>
        <w:rPr>
          <w:rFonts w:hint="eastAsia" w:ascii="宋体" w:hAnsi="宋体" w:cs="Arial"/>
          <w:color w:val="auto"/>
          <w:sz w:val="21"/>
          <w:szCs w:val="21"/>
          <w:highlight w:val="none"/>
        </w:rPr>
        <w:t xml:space="preserve">6、</w:t>
      </w:r>
      <w:r>
        <w:rPr>
          <w:rFonts w:ascii="宋体" w:hAnsi="宋体" w:cs="Arial"/>
          <w:color w:val="auto"/>
          <w:sz w:val="21"/>
          <w:szCs w:val="21"/>
          <w:highlight w:val="none"/>
        </w:rPr>
        <w:t xml:space="preserve">乙方全部履行合同，甲方</w:t>
      </w:r>
      <w:r>
        <w:rPr>
          <w:rFonts w:hint="eastAsia" w:ascii="宋体" w:hAnsi="宋体" w:cs="Arial"/>
          <w:color w:val="auto"/>
          <w:sz w:val="21"/>
          <w:szCs w:val="21"/>
          <w:highlight w:val="none"/>
        </w:rPr>
        <w:t xml:space="preserve">应按合同约定</w:t>
      </w:r>
      <w:r>
        <w:rPr>
          <w:rFonts w:ascii="宋体" w:hAnsi="宋体" w:cs="Arial"/>
          <w:color w:val="auto"/>
          <w:sz w:val="21"/>
          <w:szCs w:val="21"/>
          <w:highlight w:val="none"/>
        </w:rPr>
        <w:t xml:space="preserve">按期付款</w:t>
      </w:r>
      <w:r>
        <w:rPr>
          <w:rFonts w:hint="eastAsia" w:ascii="宋体" w:hAnsi="宋体" w:cs="Arial"/>
          <w:color w:val="auto"/>
          <w:sz w:val="21"/>
          <w:szCs w:val="21"/>
          <w:highlight w:val="none"/>
        </w:rPr>
        <w:t xml:space="preserve">；</w:t>
      </w:r>
      <w:r>
        <w:rPr>
          <w:rFonts w:ascii="宋体" w:hAnsi="宋体" w:cs="Arial"/>
          <w:color w:val="auto"/>
          <w:sz w:val="21"/>
          <w:szCs w:val="21"/>
          <w:highlight w:val="none"/>
        </w:rPr>
        <w:t xml:space="preserve">如有违约，甲方按合同总价每日万分之五支付延期付款违约金。</w:t>
      </w:r>
      <w:r/>
    </w:p>
    <w:p>
      <w:pPr>
        <w:ind w:firstLine="480"/>
        <w:spacing w:line="360" w:lineRule="auto"/>
        <w:rPr>
          <w:rFonts w:ascii="宋体" w:hAnsi="宋体" w:cs="Arial"/>
          <w:color w:val="auto"/>
          <w:sz w:val="21"/>
          <w:szCs w:val="21"/>
          <w:highlight w:val="none"/>
        </w:rPr>
      </w:pPr>
      <w:r>
        <w:rPr>
          <w:rFonts w:hint="eastAsia" w:ascii="宋体" w:hAnsi="宋体" w:cs="Arial"/>
          <w:color w:val="auto"/>
          <w:sz w:val="21"/>
          <w:szCs w:val="21"/>
          <w:highlight w:val="none"/>
        </w:rPr>
        <w:t xml:space="preserve">7、</w:t>
      </w:r>
      <w:r>
        <w:rPr>
          <w:rFonts w:ascii="宋体" w:hAnsi="宋体" w:cs="Arial"/>
          <w:color w:val="auto"/>
          <w:sz w:val="21"/>
          <w:szCs w:val="21"/>
          <w:highlight w:val="none"/>
        </w:rPr>
        <w:t xml:space="preserve">乙方交付前应至少提前</w:t>
      </w:r>
      <w:r>
        <w:rPr>
          <w:rFonts w:ascii="宋体" w:hAnsi="宋体" w:cs="Arial"/>
          <w:color w:val="auto"/>
          <w:sz w:val="21"/>
          <w:szCs w:val="21"/>
          <w:highlight w:val="none"/>
          <w:u w:val="single"/>
        </w:rPr>
        <w:t xml:space="preserve">3</w:t>
      </w:r>
      <w:r>
        <w:rPr>
          <w:rFonts w:ascii="宋体" w:hAnsi="宋体" w:cs="Arial"/>
          <w:color w:val="auto"/>
          <w:sz w:val="21"/>
          <w:szCs w:val="21"/>
          <w:highlight w:val="none"/>
        </w:rPr>
        <w:t xml:space="preserve">日通知甲方。乙方如未经甲方同意提前交货，应承担仓储费等所有费用，且甲方保留拒绝受领及延迟付款的权利</w:t>
      </w:r>
      <w:r>
        <w:rPr>
          <w:rFonts w:hint="eastAsia" w:ascii="宋体" w:hAnsi="宋体" w:cs="Arial"/>
          <w:color w:val="auto"/>
          <w:sz w:val="21"/>
          <w:szCs w:val="21"/>
          <w:highlight w:val="none"/>
        </w:rPr>
        <w:t xml:space="preserve">。</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十八、索赔：</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索赔方式除上述规定之外，甲方还有权选择以下方式进行索赔：</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2、根据货物的损坏程度以及甲方遭受损失的数额，经甲乙双方商定降低货物的价格。</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82"/>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十九、技术培训：</w:t>
      </w:r>
      <w:r>
        <w:rPr>
          <w:rFonts w:hint="eastAsia" w:asciiTheme="minorEastAsia" w:hAnsiTheme="minorEastAsia" w:eastAsiaTheme="minorEastAsia"/>
          <w:color w:val="auto"/>
          <w:sz w:val="21"/>
          <w:szCs w:val="21"/>
          <w:highlight w:val="none"/>
        </w:rPr>
        <w:t xml:space="preserve">甲方认为可以培训的前一周推荐培训计划、提供资料、培训后能熟练操作、了解构造原理、日常维护、排除一般故障。</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二十、特别条款：</w:t>
      </w:r>
      <w:r/>
    </w:p>
    <w:p>
      <w:pPr>
        <w:ind w:firstLine="405"/>
        <w:spacing w:line="360" w:lineRule="auto"/>
        <w:rPr>
          <w:rFonts w:ascii="宋体" w:hAnsi="宋体" w:cs="Arial"/>
          <w:color w:val="auto"/>
          <w:sz w:val="21"/>
          <w:szCs w:val="21"/>
          <w:highlight w:val="none"/>
        </w:rPr>
      </w:pPr>
      <w:r>
        <w:rPr>
          <w:rFonts w:ascii="宋体" w:hAnsi="宋体" w:cs="Arial"/>
          <w:color w:val="auto"/>
          <w:sz w:val="21"/>
          <w:szCs w:val="21"/>
          <w:highlight w:val="none"/>
        </w:rPr>
        <w:t xml:space="preserve">1、</w:t>
      </w:r>
      <w:r>
        <w:rPr>
          <w:rFonts w:hint="eastAsia" w:ascii="宋体" w:hAnsi="宋体" w:cs="Arial"/>
          <w:color w:val="auto"/>
          <w:sz w:val="21"/>
          <w:szCs w:val="21"/>
          <w:highlight w:val="none"/>
        </w:rPr>
        <w:t xml:space="preserve">本合同自甲乙双方签字盖章之日起生效。</w:t>
      </w:r>
      <w:r>
        <w:rPr>
          <w:rFonts w:ascii="宋体" w:hAnsi="宋体" w:cs="Arial"/>
          <w:color w:val="auto"/>
          <w:sz w:val="21"/>
          <w:szCs w:val="21"/>
          <w:highlight w:val="none"/>
        </w:rPr>
        <w:t xml:space="preserve">双方签约人为各自法人或被授权代表。</w:t>
      </w:r>
      <w:r/>
    </w:p>
    <w:p>
      <w:pPr>
        <w:ind w:right="-252" w:firstLine="405"/>
        <w:spacing w:line="360" w:lineRule="auto"/>
        <w:rPr>
          <w:rFonts w:ascii="宋体" w:hAnsi="宋体" w:cs="Arial"/>
          <w:color w:val="auto"/>
          <w:sz w:val="21"/>
          <w:szCs w:val="21"/>
          <w:highlight w:val="none"/>
        </w:rPr>
      </w:pPr>
      <w:r>
        <w:rPr>
          <w:rFonts w:ascii="宋体" w:hAnsi="宋体" w:cs="Arial"/>
          <w:color w:val="auto"/>
          <w:sz w:val="21"/>
          <w:szCs w:val="21"/>
          <w:highlight w:val="none"/>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ascii="宋体" w:hAnsi="宋体"/>
          <w:color w:val="auto"/>
          <w:sz w:val="21"/>
          <w:szCs w:val="21"/>
          <w:highlight w:val="none"/>
        </w:rPr>
      </w:pPr>
      <w:r>
        <w:rPr>
          <w:rFonts w:ascii="宋体" w:hAnsi="宋体"/>
          <w:color w:val="auto"/>
          <w:sz w:val="21"/>
          <w:szCs w:val="21"/>
          <w:highlight w:val="none"/>
        </w:rPr>
        <w:t xml:space="preserve">3．本合同一式</w:t>
      </w:r>
      <w:r>
        <w:rPr>
          <w:rFonts w:hint="eastAsia" w:ascii="宋体" w:hAnsi="宋体"/>
          <w:color w:val="auto"/>
          <w:sz w:val="21"/>
          <w:szCs w:val="21"/>
          <w:highlight w:val="none"/>
        </w:rPr>
        <w:t xml:space="preserve">叁</w:t>
      </w:r>
      <w:r>
        <w:rPr>
          <w:rFonts w:ascii="宋体" w:hAnsi="宋体"/>
          <w:color w:val="auto"/>
          <w:sz w:val="21"/>
          <w:szCs w:val="21"/>
          <w:highlight w:val="none"/>
        </w:rPr>
        <w:t xml:space="preserve">份，甲方和乙方各执壹份、招标代理人执壹份，各份具有同等法律效力。</w:t>
      </w:r>
      <w:r/>
    </w:p>
    <w:p>
      <w:pPr>
        <w:ind w:firstLine="480"/>
        <w:spacing w:line="360" w:lineRule="auto"/>
        <w:rPr>
          <w:rFonts w:asciiTheme="minorEastAsia" w:hAnsiTheme="minorEastAsia" w:eastAsiaTheme="minorEastAsia"/>
          <w:color w:val="auto"/>
          <w:sz w:val="21"/>
          <w:szCs w:val="21"/>
          <w:highlight w:val="none"/>
        </w:rPr>
      </w:pPr>
      <w:r>
        <w:rPr>
          <w:rFonts w:ascii="宋体" w:hAnsi="宋体"/>
          <w:color w:val="auto"/>
          <w:sz w:val="21"/>
          <w:szCs w:val="21"/>
          <w:highlight w:val="none"/>
        </w:rPr>
        <w:t xml:space="preserve">4、施工期间及免费保修期内出现的各类安全问题由乙方负责。</w:t>
      </w:r>
      <w:r/>
    </w:p>
    <w:p>
      <w:pPr>
        <w:ind w:firstLine="482"/>
        <w:spacing w:line="36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二十一、其他</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本合同未尽事宜，签约双方应友好协商解决。协商不成，任何一方均可向甲方所在人民法院提起诉讼。</w:t>
      </w:r>
      <w:bookmarkEnd w:id="23"/>
      <w:r/>
      <w:bookmarkEnd w:id="24"/>
      <w:r/>
      <w:r/>
    </w:p>
    <w:p>
      <w:pPr>
        <w:ind w:firstLine="480"/>
        <w:jc w:val="center"/>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（以下无正文）</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   甲方：                                   乙方：                      </w:t>
      </w:r>
      <w:r/>
    </w:p>
    <w:p>
      <w:pPr>
        <w:ind w:firstLine="480"/>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   法定代表人（授权代表）：                 法定代表人（授权代表）：     </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Theme="minorEastAsia" w:hAnsiTheme="minorEastAsia" w:eastAsiaTheme="minorEastAsia"/>
          <w:color w:val="auto"/>
          <w:sz w:val="21"/>
          <w:szCs w:val="21"/>
          <w:highlight w:val="none"/>
        </w:rPr>
        <w:t xml:space="preserve">  </w:t>
      </w:r>
      <w:r>
        <w:rPr>
          <w:rFonts w:hint="eastAsia" w:eastAsia="宋体" w:asciiTheme="minorEastAsia" w:hAnsiTheme="minorEastAsia"/>
          <w:color w:val="auto"/>
          <w:sz w:val="21"/>
          <w:szCs w:val="21"/>
          <w:highlight w:val="none"/>
          <w:lang w:val="en-US" w:eastAsia="zh-CN"/>
        </w:rPr>
        <w:t xml:space="preserve">     </w:t>
      </w:r>
      <w:r>
        <w:rPr>
          <w:rFonts w:hint="eastAsia" w:asciiTheme="minorEastAsia" w:hAnsiTheme="minorEastAsia" w:eastAsiaTheme="minorEastAsia"/>
          <w:color w:val="auto"/>
          <w:sz w:val="21"/>
          <w:szCs w:val="21"/>
          <w:highlight w:val="none"/>
        </w:rPr>
        <w:t xml:space="preserve"> 签约日期：                               签约日期：</w:t>
      </w:r>
      <w:r/>
    </w:p>
    <w:p>
      <w:pPr>
        <w:rPr>
          <w:color w:val="auto"/>
          <w:highlight w:val="none"/>
        </w:rPr>
        <w:sectPr>
          <w:footnotePr/>
          <w:endnotePr/>
          <w:type w:val="nextPage"/>
          <w:pgSz w:w="11906" w:h="16838" w:orient="portrait"/>
          <w:pgMar w:top="1247" w:right="1418" w:bottom="1021" w:left="1701" w:header="851" w:footer="992" w:gutter="0"/>
          <w:cols w:num="1" w:sep="0" w:space="720" w:equalWidth="1"/>
          <w:docGrid w:linePitch="360"/>
          <w:titlePg/>
        </w:sectPr>
      </w:pPr>
      <w:r>
        <w:rPr>
          <w:color w:val="auto"/>
          <w:highlight w:val="none"/>
        </w:rPr>
      </w:r>
      <w:r/>
    </w:p>
    <w:p>
      <w:pPr>
        <w:rPr>
          <w:rFonts w:hint="eastAsia"/>
          <w:color w:val="auto"/>
          <w:highlight w:val="none"/>
        </w:rPr>
      </w:pPr>
      <w:r>
        <w:rPr>
          <w:rFonts w:hint="eastAsia"/>
          <w:color w:val="auto"/>
          <w:highlight w:val="none"/>
        </w:rPr>
      </w:r>
      <w:r/>
    </w:p>
    <w:p>
      <w:pPr>
        <w:pStyle w:val="896"/>
        <w:numPr>
          <w:ilvl w:val="0"/>
          <w:numId w:val="9"/>
        </w:numPr>
        <w:spacing w:line="360" w:lineRule="auto"/>
        <w:tabs>
          <w:tab w:val="left" w:pos="405" w:leader="none"/>
          <w:tab w:val="left" w:pos="420" w:leader="none"/>
        </w:tabs>
        <w:rPr>
          <w:rFonts w:hint="eastAsia" w:ascii="宋体" w:hAnsi="宋体"/>
          <w:b/>
          <w:color w:val="auto"/>
          <w:highlight w:val="none"/>
        </w:rPr>
      </w:pPr>
      <w:r/>
      <w:bookmarkStart w:id="25" w:name="_Toc161591375"/>
      <w:r>
        <w:rPr>
          <w:rFonts w:hint="eastAsia" w:ascii="宋体" w:hAnsi="宋体"/>
          <w:b/>
          <w:color w:val="auto"/>
          <w:highlight w:val="none"/>
          <w:lang w:val="en-US" w:eastAsia="zh-CN"/>
        </w:rPr>
        <w:t xml:space="preserve">   </w:t>
      </w:r>
      <w:r>
        <w:rPr>
          <w:rFonts w:hint="eastAsia" w:ascii="宋体" w:hAnsi="宋体"/>
          <w:b/>
          <w:color w:val="auto"/>
          <w:highlight w:val="none"/>
        </w:rPr>
        <w:t xml:space="preserve">评标办法</w:t>
      </w:r>
      <w:bookmarkEnd w:id="25"/>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一、评审办法</w:t>
      </w:r>
      <w:r/>
    </w:p>
    <w:p>
      <w:pPr>
        <w:ind w:firstLine="420"/>
        <w:spacing w:line="360" w:lineRule="auto"/>
        <w:rPr>
          <w:rFonts w:ascii="宋体" w:hAnsi="宋体"/>
          <w:color w:val="auto"/>
          <w:highlight w:val="none"/>
        </w:rPr>
      </w:pPr>
      <w:r>
        <w:rPr>
          <w:rFonts w:hint="eastAsia" w:ascii="宋体" w:hAnsi="宋体"/>
          <w:color w:val="auto"/>
          <w:highlight w:val="none"/>
        </w:rPr>
        <w:t xml:space="preserve">1、本次谈判采用最低评标价法，供应商的响应内容需全部满足谈判文件的实质性要求，且最后报价不超过采购预算的供应商不少于三家，</w:t>
      </w:r>
      <w:r>
        <w:rPr>
          <w:rFonts w:hint="eastAsia" w:ascii="宋体" w:hAnsi="宋体" w:cs="宋体"/>
          <w:color w:val="auto"/>
          <w:szCs w:val="21"/>
          <w:highlight w:val="none"/>
        </w:rPr>
        <w:t xml:space="preserve">最后报价最低</w:t>
      </w:r>
      <w:r>
        <w:rPr>
          <w:rFonts w:hint="eastAsia" w:ascii="宋体" w:hAnsi="宋体"/>
          <w:color w:val="auto"/>
          <w:highlight w:val="none"/>
        </w:rPr>
        <w:t xml:space="preserve">的供应商为成交供应商。</w:t>
      </w:r>
      <w:r>
        <w:rPr>
          <w:rFonts w:hint="eastAsia" w:ascii="宋体" w:hAnsi="宋体"/>
          <w:b/>
          <w:color w:val="auto"/>
          <w:highlight w:val="none"/>
        </w:rPr>
        <w:t xml:space="preserve">竞争性</w:t>
      </w:r>
      <w:r>
        <w:rPr>
          <w:rFonts w:ascii="宋体" w:hAnsi="宋体"/>
          <w:b/>
          <w:color w:val="auto"/>
          <w:highlight w:val="none"/>
        </w:rPr>
        <w:t xml:space="preserve">谈判采取二次报价的方式，二次报价时间为</w:t>
      </w:r>
      <w:r>
        <w:rPr>
          <w:rFonts w:hint="eastAsia" w:ascii="宋体" w:hAnsi="宋体"/>
          <w:b/>
          <w:color w:val="auto"/>
          <w:highlight w:val="none"/>
        </w:rPr>
        <w:t xml:space="preserve">1</w:t>
      </w:r>
      <w:r>
        <w:rPr>
          <w:rFonts w:ascii="宋体" w:hAnsi="宋体"/>
          <w:b/>
          <w:color w:val="auto"/>
          <w:highlight w:val="none"/>
        </w:rPr>
        <w:t xml:space="preserve">0</w:t>
      </w:r>
      <w:r>
        <w:rPr>
          <w:rFonts w:hint="eastAsia" w:ascii="宋体" w:hAnsi="宋体"/>
          <w:b/>
          <w:color w:val="auto"/>
          <w:highlight w:val="none"/>
        </w:rPr>
        <w:t xml:space="preserve">分钟。</w:t>
      </w:r>
      <w:r>
        <w:rPr>
          <w:rFonts w:ascii="宋体" w:hAnsi="宋体"/>
          <w:color w:val="auto"/>
          <w:highlight w:val="none"/>
        </w:rPr>
        <w:t xml:space="preserve">即提交</w:t>
      </w:r>
      <w:r>
        <w:rPr>
          <w:rFonts w:hint="eastAsia" w:ascii="宋体" w:hAnsi="宋体"/>
          <w:color w:val="auto"/>
          <w:highlight w:val="none"/>
        </w:rPr>
        <w:t xml:space="preserve">响应</w:t>
      </w:r>
      <w:r>
        <w:rPr>
          <w:rFonts w:ascii="宋体" w:hAnsi="宋体"/>
          <w:color w:val="auto"/>
          <w:highlight w:val="none"/>
        </w:rPr>
        <w:t xml:space="preserve">文件中的报价为首次报价，谈判</w:t>
      </w:r>
      <w:r>
        <w:rPr>
          <w:rFonts w:hint="eastAsia" w:ascii="宋体" w:hAnsi="宋体"/>
          <w:color w:val="auto"/>
          <w:highlight w:val="none"/>
        </w:rPr>
        <w:t xml:space="preserve">结束后，所有继续参加谈判的供应商在规定时间内提交最后报价。最终报价与首次报价之比，所下降的百分比与单价下降百分比相同。以供应商</w:t>
      </w:r>
      <w:r>
        <w:rPr>
          <w:rFonts w:ascii="宋体" w:hAnsi="宋体"/>
          <w:color w:val="auto"/>
          <w:highlight w:val="none"/>
        </w:rPr>
        <w:t xml:space="preserve">二次报价</w:t>
      </w:r>
      <w:r>
        <w:rPr>
          <w:rFonts w:hint="eastAsia" w:ascii="宋体" w:hAnsi="宋体"/>
          <w:color w:val="auto"/>
          <w:highlight w:val="none"/>
        </w:rPr>
        <w:t xml:space="preserve">的报价为最后报价。</w:t>
      </w:r>
      <w:r/>
    </w:p>
    <w:p>
      <w:pPr>
        <w:ind w:firstLine="420"/>
        <w:spacing w:line="360" w:lineRule="auto"/>
        <w:rPr>
          <w:rFonts w:ascii="宋体" w:hAnsi="宋体"/>
          <w:color w:val="auto"/>
          <w:highlight w:val="none"/>
        </w:rPr>
      </w:pPr>
      <w:r>
        <w:rPr>
          <w:rFonts w:hint="eastAsia" w:ascii="宋体" w:hAnsi="宋体"/>
          <w:color w:val="auto"/>
          <w:highlight w:val="none"/>
        </w:rPr>
        <w:t xml:space="preserve">2、谈判小组各成员独立对每个进入合格性评审程序的谈判供应商的谈判响应文件按合格性评审办法进行评审和评价。</w:t>
      </w:r>
      <w:r/>
    </w:p>
    <w:p>
      <w:pPr>
        <w:ind w:firstLine="420"/>
        <w:spacing w:line="360" w:lineRule="auto"/>
        <w:rPr>
          <w:rFonts w:ascii="宋体" w:hAnsi="宋体"/>
          <w:color w:val="auto"/>
          <w:highlight w:val="none"/>
        </w:rPr>
      </w:pPr>
      <w:r>
        <w:rPr>
          <w:rFonts w:hint="eastAsia" w:ascii="宋体" w:hAnsi="宋体"/>
          <w:color w:val="auto"/>
          <w:highlight w:val="none"/>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auto"/>
          <w:highlight w:val="none"/>
        </w:rPr>
      </w:pPr>
      <w:r>
        <w:rPr>
          <w:rFonts w:hint="eastAsia" w:ascii="宋体" w:hAnsi="宋体"/>
          <w:color w:val="auto"/>
          <w:highlight w:val="none"/>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5、谈判小组认为排在前面的成交候选供应商的最低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二、采购政策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（一）中小企业</w:t>
      </w:r>
      <w:r/>
    </w:p>
    <w:p>
      <w:pPr>
        <w:ind w:firstLine="420"/>
        <w:spacing w:line="360" w:lineRule="auto"/>
        <w:rPr>
          <w:rFonts w:hint="eastAsia" w:hAnsi="宋体" w:eastAsia="宋体"/>
          <w:color w:val="auto"/>
          <w:szCs w:val="21"/>
          <w:highlight w:val="yellow"/>
          <w:lang w:eastAsia="zh-CN"/>
        </w:rPr>
      </w:pPr>
      <w:r>
        <w:rPr>
          <w:rFonts w:hAnsi="宋体"/>
          <w:color w:val="auto"/>
          <w:szCs w:val="21"/>
          <w:highlight w:val="none"/>
        </w:rPr>
        <w:t xml:space="preserve">根据《政府采购促进中小企业发展管理办法》（财库</w:t>
      </w:r>
      <w:r>
        <w:rPr>
          <w:rFonts w:hint="eastAsia"/>
          <w:color w:val="auto"/>
          <w:highlight w:val="none"/>
        </w:rPr>
        <w:t xml:space="preserve">〔</w:t>
      </w:r>
      <w:r>
        <w:rPr>
          <w:rFonts w:hAnsi="宋体"/>
          <w:color w:val="auto"/>
          <w:szCs w:val="21"/>
          <w:highlight w:val="none"/>
        </w:rPr>
        <w:t xml:space="preserve">2020</w:t>
      </w:r>
      <w:r>
        <w:rPr>
          <w:rFonts w:hint="eastAsia" w:ascii="宋体" w:hAnsi="宋体"/>
          <w:color w:val="auto"/>
          <w:szCs w:val="21"/>
          <w:highlight w:val="none"/>
        </w:rPr>
        <w:t xml:space="preserve">〕</w:t>
      </w:r>
      <w:r>
        <w:rPr>
          <w:rFonts w:hAnsi="宋体"/>
          <w:color w:val="auto"/>
          <w:szCs w:val="21"/>
          <w:highlight w:val="none"/>
        </w:rPr>
        <w:t xml:space="preserve">46号）</w:t>
      </w:r>
      <w:r>
        <w:rPr>
          <w:rFonts w:hint="eastAsia" w:hAnsi="宋体"/>
          <w:color w:val="auto"/>
          <w:szCs w:val="21"/>
          <w:highlight w:val="none"/>
        </w:rPr>
        <w:t xml:space="preserve">、《苏州市政府采购促进中小企业发展实施意见》（苏财购</w:t>
      </w:r>
      <w:r>
        <w:rPr>
          <w:rFonts w:hint="eastAsia"/>
          <w:color w:val="auto"/>
          <w:highlight w:val="none"/>
        </w:rPr>
        <w:t xml:space="preserve">〔</w:t>
      </w:r>
      <w:r>
        <w:rPr>
          <w:rFonts w:hAnsi="宋体"/>
          <w:color w:val="auto"/>
          <w:szCs w:val="21"/>
          <w:highlight w:val="none"/>
        </w:rPr>
        <w:t xml:space="preserve">2022</w:t>
      </w:r>
      <w:r>
        <w:rPr>
          <w:rFonts w:hint="eastAsia" w:ascii="宋体" w:hAnsi="宋体"/>
          <w:color w:val="auto"/>
          <w:szCs w:val="21"/>
          <w:highlight w:val="none"/>
        </w:rPr>
        <w:t xml:space="preserve">〕</w:t>
      </w:r>
      <w:r>
        <w:rPr>
          <w:rFonts w:hAnsi="宋体"/>
          <w:color w:val="auto"/>
          <w:szCs w:val="21"/>
          <w:highlight w:val="none"/>
        </w:rPr>
        <w:t xml:space="preserve">16号</w:t>
      </w:r>
      <w:r>
        <w:rPr>
          <w:rFonts w:hint="eastAsia" w:hAnsi="宋体"/>
          <w:color w:val="auto"/>
          <w:szCs w:val="21"/>
          <w:highlight w:val="none"/>
        </w:rPr>
        <w:t xml:space="preserve">）</w:t>
      </w:r>
      <w:r>
        <w:rPr>
          <w:rFonts w:hint="eastAsia" w:ascii="宋体" w:hAnsi="宋体"/>
          <w:color w:val="auto"/>
          <w:szCs w:val="21"/>
          <w:highlight w:val="none"/>
        </w:rPr>
        <w:t xml:space="preserve">的相关规定，</w:t>
      </w:r>
      <w:r>
        <w:rPr>
          <w:rFonts w:hint="eastAsia" w:hAnsi="宋体"/>
          <w:color w:val="auto"/>
          <w:szCs w:val="21"/>
          <w:highlight w:val="none"/>
        </w:rPr>
        <w:t xml:space="preserve">本项目</w:t>
      </w:r>
      <w:r>
        <w:rPr>
          <w:rFonts w:hint="eastAsia" w:hAnsi="宋体"/>
          <w:b/>
          <w:color w:val="auto"/>
          <w:szCs w:val="21"/>
          <w:highlight w:val="none"/>
        </w:rPr>
        <w:t xml:space="preserve">为专门面向中小企业采购</w:t>
      </w:r>
      <w:r>
        <w:rPr>
          <w:rFonts w:hint="eastAsia" w:hAnsi="宋体"/>
          <w:color w:val="auto"/>
          <w:szCs w:val="21"/>
          <w:highlight w:val="none"/>
        </w:rPr>
        <w:t xml:space="preserve">。如供应商认定为中型、小型或微型企业，则需根据《中小企业划型标准规定》（工信部联企业〔2011〕300号）填报《中小企业声明函》。</w:t>
      </w:r>
      <w:r>
        <w:rPr>
          <w:rFonts w:hint="eastAsia" w:hAnsi="宋体"/>
          <w:b/>
          <w:bCs/>
          <w:color w:val="auto"/>
          <w:szCs w:val="21"/>
          <w:highlight w:val="none"/>
        </w:rPr>
        <w:t xml:space="preserve">加盖公章后的《中小企业声明函》电子件放置于</w:t>
      </w:r>
      <w:r>
        <w:rPr>
          <w:rFonts w:hint="eastAsia" w:ascii="宋体" w:hAnsi="宋体"/>
          <w:b/>
          <w:color w:val="auto"/>
          <w:szCs w:val="21"/>
          <w:highlight w:val="none"/>
        </w:rPr>
        <w:t xml:space="preserve">响应文件</w:t>
      </w:r>
      <w:r>
        <w:rPr>
          <w:rFonts w:hint="eastAsia" w:hAnsi="宋体"/>
          <w:b/>
          <w:bCs/>
          <w:color w:val="auto"/>
          <w:szCs w:val="21"/>
          <w:highlight w:val="none"/>
        </w:rPr>
        <w:t xml:space="preserve">中提交，未提交则不享受预留采购份额政策。</w:t>
      </w:r>
      <w:r>
        <w:rPr>
          <w:rFonts w:hint="eastAsia" w:hAnsi="宋体"/>
          <w:b/>
          <w:bCs/>
          <w:color w:val="auto"/>
          <w:szCs w:val="21"/>
          <w:highlight w:val="yellow"/>
          <w:lang w:eastAsia="zh-CN"/>
        </w:rPr>
        <w:t xml:space="preserve">（</w:t>
      </w:r>
      <w:r>
        <w:rPr>
          <w:rFonts w:hint="eastAsia" w:hAnsi="宋体"/>
          <w:b/>
          <w:bCs/>
          <w:color w:val="auto"/>
          <w:szCs w:val="21"/>
          <w:highlight w:val="yellow"/>
          <w:lang w:val="en-US" w:eastAsia="zh-CN"/>
        </w:rPr>
        <w:t xml:space="preserve">清单中标注“★”项为成套货物产品，投标单位对中小微企业、本国产品按“★”项填报即可。</w:t>
      </w:r>
      <w:r>
        <w:rPr>
          <w:rFonts w:hint="eastAsia" w:hAnsi="宋体"/>
          <w:b/>
          <w:bCs/>
          <w:color w:val="auto"/>
          <w:szCs w:val="21"/>
          <w:highlight w:val="yellow"/>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（二）残疾人福利性单位</w:t>
      </w:r>
      <w:r/>
    </w:p>
    <w:p>
      <w:pPr>
        <w:ind w:firstLine="420"/>
        <w:spacing w:line="360" w:lineRule="auto"/>
        <w:rPr>
          <w:rFonts w:ascii="宋体" w:hAnsi="宋体"/>
          <w:color w:val="auto"/>
          <w:szCs w:val="21"/>
          <w:highlight w:val="none"/>
        </w:rPr>
      </w:pPr>
      <w:r>
        <w:rPr>
          <w:rFonts w:hAnsi="宋体" w:cs="宋体"/>
          <w:color w:val="auto"/>
          <w:highlight w:val="none"/>
        </w:rPr>
        <w:t xml:space="preserve">根据《三部门联合发布关于促进残疾人就业政府采购政策的通知》（财库</w:t>
      </w:r>
      <w:r>
        <w:rPr>
          <w:rFonts w:hint="eastAsia"/>
          <w:color w:val="auto"/>
          <w:highlight w:val="none"/>
        </w:rPr>
        <w:t xml:space="preserve">〔</w:t>
      </w:r>
      <w:r>
        <w:rPr>
          <w:rFonts w:hAnsi="宋体" w:cs="宋体"/>
          <w:color w:val="auto"/>
          <w:highlight w:val="none"/>
        </w:rPr>
        <w:t xml:space="preserve">2017</w:t>
      </w:r>
      <w:r>
        <w:rPr>
          <w:rFonts w:hint="eastAsia" w:ascii="宋体" w:hAnsi="宋体"/>
          <w:color w:val="auto"/>
          <w:szCs w:val="21"/>
          <w:highlight w:val="none"/>
        </w:rPr>
        <w:t xml:space="preserve">〕</w:t>
      </w:r>
      <w:r>
        <w:rPr>
          <w:rFonts w:hAnsi="宋体" w:cs="宋体"/>
          <w:color w:val="auto"/>
          <w:highlight w:val="none"/>
        </w:rPr>
        <w:t xml:space="preserve">141号）的相关规定</w:t>
      </w:r>
      <w:r>
        <w:rPr>
          <w:rFonts w:hint="eastAsia" w:hAnsi="宋体" w:cs="宋体"/>
          <w:color w:val="auto"/>
          <w:highlight w:val="none"/>
        </w:rPr>
        <w:t xml:space="preserve">，</w:t>
      </w:r>
      <w:r>
        <w:rPr>
          <w:rFonts w:hint="eastAsia" w:ascii="宋体" w:hAnsi="宋体"/>
          <w:color w:val="auto"/>
          <w:szCs w:val="21"/>
          <w:highlight w:val="none"/>
        </w:rPr>
        <w:t xml:space="preserve">如供应商为残疾人福利性单位，</w:t>
      </w:r>
      <w:r>
        <w:rPr>
          <w:rFonts w:hint="eastAsia" w:hAnsi="宋体" w:cs="宋体"/>
          <w:color w:val="auto"/>
          <w:highlight w:val="none"/>
        </w:rPr>
        <w:t xml:space="preserve">则视同小型、微型企业，享受预留份额的政府采购政策。</w:t>
      </w:r>
      <w:r>
        <w:rPr>
          <w:rFonts w:hint="eastAsia" w:hAnsi="宋体" w:cs="宋体"/>
          <w:b/>
          <w:bCs/>
          <w:color w:val="auto"/>
          <w:highlight w:val="none"/>
        </w:rPr>
        <w:t xml:space="preserve">加盖公章后的《残疾人福利性单位声明函》电子件放置于</w:t>
      </w:r>
      <w:r>
        <w:rPr>
          <w:rFonts w:hint="eastAsia" w:ascii="宋体" w:hAnsi="宋体"/>
          <w:b/>
          <w:color w:val="auto"/>
          <w:szCs w:val="21"/>
          <w:highlight w:val="none"/>
        </w:rPr>
        <w:t xml:space="preserve">响应文件</w:t>
      </w:r>
      <w:r>
        <w:rPr>
          <w:rFonts w:hint="eastAsia" w:hAnsi="宋体" w:cs="宋体"/>
          <w:b/>
          <w:bCs/>
          <w:color w:val="auto"/>
          <w:highlight w:val="none"/>
        </w:rPr>
        <w:t xml:space="preserve">中提交，未提交则不享受预留采购份额政策。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（三）监狱企业</w:t>
      </w:r>
      <w:r/>
    </w:p>
    <w:p>
      <w:pPr>
        <w:ind w:firstLine="420"/>
        <w:spacing w:line="360" w:lineRule="auto"/>
        <w:rPr>
          <w:rFonts w:ascii="宋体" w:hAnsi="宋体"/>
          <w:color w:val="auto"/>
          <w:szCs w:val="21"/>
          <w:highlight w:val="none"/>
        </w:rPr>
      </w:pPr>
      <w:r>
        <w:rPr>
          <w:rFonts w:hAnsi="宋体" w:cs="宋体"/>
          <w:color w:val="auto"/>
          <w:highlight w:val="none"/>
        </w:rPr>
        <w:t xml:space="preserve">根据《财政部司法部关于政府采购支持监狱企业发展有关问题的通知》（财库〔2014</w:t>
      </w:r>
      <w:r>
        <w:rPr>
          <w:rFonts w:hint="eastAsia" w:ascii="宋体" w:hAnsi="宋体"/>
          <w:color w:val="auto"/>
          <w:szCs w:val="21"/>
          <w:highlight w:val="none"/>
        </w:rPr>
        <w:t xml:space="preserve">〕</w:t>
      </w:r>
      <w:r>
        <w:rPr>
          <w:rFonts w:hAnsi="宋体" w:cs="宋体"/>
          <w:color w:val="auto"/>
          <w:highlight w:val="none"/>
        </w:rPr>
        <w:t xml:space="preserve">68号）的相关规定</w:t>
      </w:r>
      <w:r>
        <w:rPr>
          <w:rFonts w:hint="eastAsia" w:hAnsi="宋体" w:cs="宋体"/>
          <w:color w:val="auto"/>
          <w:highlight w:val="none"/>
        </w:rPr>
        <w:t xml:space="preserve">，</w:t>
      </w:r>
      <w:r>
        <w:rPr>
          <w:rFonts w:hint="eastAsia" w:ascii="宋体" w:hAnsi="宋体"/>
          <w:color w:val="auto"/>
          <w:szCs w:val="21"/>
          <w:highlight w:val="none"/>
        </w:rPr>
        <w:t xml:space="preserve">如供应商为监狱企业，应当提供由省级以上监狱管理局、戒毒管理局（含新疆生产建设兵团）出具的属于监狱企业的证明文件，</w:t>
      </w:r>
      <w:r>
        <w:rPr>
          <w:rFonts w:hint="eastAsia" w:hAnsi="宋体" w:cs="宋体"/>
          <w:color w:val="auto"/>
          <w:highlight w:val="none"/>
        </w:rPr>
        <w:t xml:space="preserve">则视同小型、微型企业，享受预留份额的政府采购政策。</w:t>
      </w:r>
      <w:r>
        <w:rPr>
          <w:rFonts w:hint="eastAsia" w:hAnsi="宋体" w:cs="宋体"/>
          <w:b/>
          <w:bCs/>
          <w:color w:val="auto"/>
          <w:highlight w:val="none"/>
        </w:rPr>
        <w:t xml:space="preserve">证明文件电子件放置于</w:t>
      </w:r>
      <w:r>
        <w:rPr>
          <w:rFonts w:hint="eastAsia" w:ascii="宋体" w:hAnsi="宋体"/>
          <w:b/>
          <w:color w:val="auto"/>
          <w:szCs w:val="21"/>
          <w:highlight w:val="none"/>
        </w:rPr>
        <w:t xml:space="preserve">响应文件</w:t>
      </w:r>
      <w:r>
        <w:rPr>
          <w:rFonts w:hint="eastAsia" w:hAnsi="宋体" w:cs="宋体"/>
          <w:b/>
          <w:bCs/>
          <w:color w:val="auto"/>
          <w:highlight w:val="none"/>
        </w:rPr>
        <w:t xml:space="preserve">中提交，未提交则不享受预留采购份额政策。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（四）绿色采购</w:t>
      </w:r>
      <w:r/>
    </w:p>
    <w:p>
      <w:pPr>
        <w:ind w:firstLine="420"/>
        <w:spacing w:line="360" w:lineRule="auto"/>
        <w:rPr>
          <w:rFonts w:ascii="宋体" w:hAnsi="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对属于《节能产品政府采购品目清单》政府强制采购产品的，供应商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（六）实施本国产品标准及相关政策</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1</w:t>
      </w:r>
      <w:r>
        <w:rPr>
          <w:rFonts w:hint="eastAsia" w:ascii="宋体" w:hAnsi="宋体" w:cs="宋体"/>
          <w:b/>
          <w:bCs/>
          <w:color w:val="auto"/>
          <w:szCs w:val="21"/>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rPr>
        <w:t xml:space="preserve">的价格扣除，用扣除后的价格参与评审。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rPr>
        <w:t xml:space="preserve">的价格扣除，用扣除后的价格参与评审。</w:t>
      </w:r>
      <w:r>
        <w:rPr>
          <w:rFonts w:hint="eastAsia" w:ascii="宋体" w:hAnsi="宋体" w:cs="宋体"/>
          <w:b/>
          <w:bCs/>
          <w:color w:val="auto"/>
          <w:szCs w:val="21"/>
          <w:highlight w:val="none"/>
        </w:rPr>
        <w:t xml:space="preserve">供应商未填写比例数值，或比例数值未达到</w:t>
      </w:r>
      <w:r>
        <w:rPr>
          <w:rFonts w:hint="eastAsia" w:ascii="宋体" w:hAnsi="宋体" w:cs="宋体"/>
          <w:b/>
          <w:bCs/>
          <w:color w:val="auto"/>
          <w:szCs w:val="21"/>
          <w:highlight w:val="none"/>
          <w:u w:val="single"/>
        </w:rPr>
        <w:t xml:space="preserve">80%</w:t>
      </w:r>
      <w:r>
        <w:rPr>
          <w:rFonts w:hint="eastAsia" w:ascii="宋体" w:hAnsi="宋体" w:cs="宋体"/>
          <w:b/>
          <w:bCs/>
          <w:color w:val="auto"/>
          <w:szCs w:val="21"/>
          <w:highlight w:val="none"/>
        </w:rPr>
        <w:t xml:space="preserve">的，</w:t>
      </w:r>
      <w:r>
        <w:rPr>
          <w:rFonts w:hint="eastAsia" w:ascii="宋体" w:hAnsi="宋体" w:cs="宋体"/>
          <w:b/>
          <w:color w:val="auto"/>
          <w:szCs w:val="21"/>
          <w:highlight w:val="none"/>
        </w:rPr>
        <w:t xml:space="preserve">将不享受本国产品价格评审优惠。</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、供应商需按照招标文件的要求提供《关于符合本国产品标准的声明函》（以下简称《声明函》）或财政部会同有关部门规定的有关证明文件的，</w:t>
      </w:r>
      <w:r>
        <w:rPr>
          <w:rFonts w:hint="eastAsia" w:ascii="宋体" w:hAnsi="宋体" w:cs="宋体"/>
          <w:b/>
          <w:color w:val="auto"/>
          <w:szCs w:val="21"/>
          <w:highlight w:val="none"/>
        </w:rPr>
        <w:t xml:space="preserve">如不提供或提供不符要求的将不享受本国产品价格评审优惠。</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、供应商需在《声明函》中逐一、准确填写产品名称、厂名、生产厂址三项信息（《声明函》中用斜线划除的地方无需填写），</w:t>
      </w:r>
      <w:r>
        <w:rPr>
          <w:rFonts w:hint="eastAsia" w:ascii="宋体" w:hAnsi="宋体" w:cs="宋体"/>
          <w:b/>
          <w:color w:val="auto"/>
          <w:szCs w:val="21"/>
          <w:highlight w:val="none"/>
        </w:rPr>
        <w:t xml:space="preserve">三项信息中任意一项未填写的视为该项产品不符合本国产品标准，不享受本国产品价格评审优惠。</w:t>
      </w:r>
      <w:r/>
    </w:p>
    <w:p>
      <w:pPr>
        <w:ind w:firstLine="420"/>
        <w:spacing w:line="360" w:lineRule="auto"/>
        <w:rPr>
          <w:rFonts w:ascii="宋体" w:hAnsi="宋体" w:cs="宋体"/>
          <w:b/>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color w:val="auto"/>
          <w:szCs w:val="21"/>
          <w:highlight w:val="none"/>
        </w:rPr>
        <w:t xml:space="preserve">供应商提供的相关产品视为不符合本国产品标准。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（七）异常低价审查</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、异常低价投标（响应）审查：</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.1评审过程中出现下列情形之一的，评审委员会应当启动异常低价投标（响应）审查程序：</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b/>
          <w:bCs/>
          <w:color w:val="auto"/>
          <w:szCs w:val="21"/>
          <w:highlight w:val="none"/>
        </w:rPr>
        <w:t xml:space="preserve">；</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（3）投标（响应）报价低于采购项目最高限价45%的，即投标（响应）报价&lt;采购项目最高限价×45%；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olor w:val="auto"/>
          <w:highlight w:val="none"/>
        </w:rPr>
        <w:t xml:space="preserve">评审委员会基于专业判断，认为供应商报价过低，有可能影响产品质量或者不能诚信履约的其他情形</w:t>
      </w:r>
      <w:r>
        <w:rPr>
          <w:rFonts w:hint="eastAsia" w:ascii="宋体" w:hAnsi="宋体" w:cs="宋体"/>
          <w:b/>
          <w:bCs/>
          <w:color w:val="auto"/>
          <w:szCs w:val="21"/>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.2评审委员会启动异常低价投标（响应）审查后，属于前述第</w:t>
      </w:r>
      <w:r>
        <w:rPr>
          <w:rFonts w:ascii="宋体" w:hAnsi="宋体"/>
          <w:color w:val="auto"/>
          <w:highlight w:val="none"/>
        </w:rPr>
        <w:t xml:space="preserve">1</w:t>
      </w:r>
      <w:r>
        <w:rPr>
          <w:rFonts w:hint="eastAsia" w:ascii="宋体" w:hAnsi="宋体"/>
          <w:color w:val="auto"/>
          <w:highlight w:val="none"/>
        </w:rPr>
        <w:t xml:space="preserve">项至第</w:t>
      </w:r>
      <w:r>
        <w:rPr>
          <w:rFonts w:ascii="宋体" w:hAnsi="宋体"/>
          <w:color w:val="auto"/>
          <w:highlight w:val="none"/>
        </w:rPr>
        <w:t xml:space="preserve">4</w:t>
      </w:r>
      <w:r>
        <w:rPr>
          <w:rFonts w:hint="eastAsia" w:ascii="宋体" w:hAnsi="宋体"/>
          <w:color w:val="auto"/>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olor w:val="auto"/>
          <w:highlight w:val="none"/>
        </w:rPr>
        <w:t xml:space="preserve">30</w:t>
      </w:r>
      <w:r>
        <w:rPr>
          <w:rFonts w:hint="eastAsia" w:ascii="宋体" w:hAnsi="宋体"/>
          <w:color w:val="auto"/>
          <w:highlight w:val="none"/>
        </w:rPr>
        <w:t xml:space="preserve">分钟。其中，属于第</w:t>
      </w:r>
      <w:r>
        <w:rPr>
          <w:rFonts w:ascii="宋体" w:hAnsi="宋体"/>
          <w:color w:val="auto"/>
          <w:highlight w:val="none"/>
        </w:rPr>
        <w:t xml:space="preserve">3</w:t>
      </w:r>
      <w:r>
        <w:rPr>
          <w:rFonts w:hint="eastAsia" w:ascii="宋体" w:hAnsi="宋体"/>
          <w:color w:val="auto"/>
          <w:highlight w:val="none"/>
        </w:rPr>
        <w:t xml:space="preserve">项情形，供应商已随投标（响应）文件一并提交相关书面说明及必要的证明材料的，在评审现场可不再重复提交。</w:t>
      </w:r>
      <w:r/>
    </w:p>
    <w:p>
      <w:pPr>
        <w:ind w:firstLine="422"/>
        <w:spacing w:line="360" w:lineRule="auto"/>
        <w:rPr>
          <w:rFonts w:hint="eastAsia" w:ascii="宋体" w:hAnsi="宋体" w:cs="宋体"/>
          <w:b/>
          <w:bCs/>
          <w:color w:val="auto"/>
          <w:szCs w:val="21"/>
          <w:highlight w:val="none"/>
        </w:rPr>
      </w:pPr>
      <w:r>
        <w:rPr>
          <w:rFonts w:hint="eastAsia" w:ascii="宋体" w:hAnsi="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auto"/>
          <w:highlight w:val="none"/>
        </w:rPr>
        <w:t xml:space="preserve">。</w:t>
      </w:r>
      <w:r/>
    </w:p>
    <w:p>
      <w:pPr>
        <w:ind w:firstLine="480"/>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24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24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rPr>
          <w:color w:val="auto"/>
          <w:highlight w:val="none"/>
        </w:rPr>
      </w:pPr>
      <w:r>
        <w:rPr>
          <w:color w:val="auto"/>
          <w:highlight w:val="none"/>
        </w:rPr>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三</w:t>
      </w:r>
      <w:r>
        <w:rPr>
          <w:rFonts w:ascii="宋体" w:hAnsi="宋体"/>
          <w:color w:val="auto"/>
          <w:sz w:val="21"/>
          <w:szCs w:val="21"/>
          <w:highlight w:val="none"/>
        </w:rPr>
        <w:t xml:space="preserve">、评审内容表</w:t>
      </w:r>
      <w:r/>
    </w:p>
    <w:tbl>
      <w:tblPr>
        <w:tblStyle w:val="723"/>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295"/>
        <w:gridCol w:w="1762"/>
      </w:tblGrid>
      <w:tr>
        <w:trPr>
          <w:jc w:val="center"/>
          <w:trHeight w:val="5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评审内容</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是否合格</w:t>
            </w:r>
            <w:r/>
          </w:p>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（是/否）</w:t>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合格谈判供应商的资格条件</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Arial"/>
                <w:color w:val="auto"/>
                <w:sz w:val="21"/>
                <w:szCs w:val="21"/>
                <w:highlight w:val="none"/>
              </w:rPr>
              <w:t xml:space="preserve">谈判响应单位所投内容及技术要求是否符合谈判文件的招标内容及要求</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3、交付期</w:t>
            </w:r>
            <w:r>
              <w:rPr>
                <w:rFonts w:ascii="宋体" w:hAnsi="宋体"/>
                <w:color w:val="auto"/>
                <w:sz w:val="21"/>
                <w:szCs w:val="21"/>
                <w:highlight w:val="none"/>
              </w:rPr>
              <w:t xml:space="preserve">、付款、质保期、</w:t>
            </w:r>
            <w:r>
              <w:rPr>
                <w:rFonts w:hint="eastAsia" w:ascii="宋体" w:hAnsi="宋体"/>
                <w:color w:val="auto"/>
                <w:sz w:val="21"/>
                <w:szCs w:val="21"/>
                <w:highlight w:val="none"/>
              </w:rPr>
              <w:t xml:space="preserve">售后服务</w:t>
            </w:r>
            <w:r>
              <w:rPr>
                <w:rFonts w:ascii="宋体" w:hAnsi="宋体"/>
                <w:color w:val="auto"/>
                <w:sz w:val="21"/>
                <w:szCs w:val="21"/>
                <w:highlight w:val="none"/>
              </w:rPr>
              <w:t xml:space="preserve">响应、合同内容等其他综合内容承诺</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rPr>
                <w:rFonts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spacing w:line="360" w:lineRule="auto"/>
              <w:rPr>
                <w:rFonts w:ascii="宋体" w:hAnsi="宋体"/>
                <w:color w:val="auto"/>
                <w:sz w:val="21"/>
                <w:szCs w:val="21"/>
                <w:highlight w:val="none"/>
              </w:rPr>
            </w:pPr>
            <w:r>
              <w:rPr>
                <w:rFonts w:ascii="宋体" w:hAnsi="宋体"/>
                <w:color w:val="auto"/>
                <w:sz w:val="21"/>
                <w:szCs w:val="21"/>
                <w:highlight w:val="none"/>
              </w:rPr>
            </w:r>
            <w:r/>
          </w:p>
        </w:tc>
      </w:tr>
    </w:tbl>
    <w:p>
      <w:pPr>
        <w:ind w:firstLine="420"/>
        <w:spacing w:line="360" w:lineRule="auto"/>
        <w:rPr>
          <w:rFonts w:hint="eastAsia" w:ascii="宋体" w:hAnsi="宋体"/>
          <w:b/>
          <w:color w:val="auto"/>
          <w:highlight w:val="none"/>
        </w:rPr>
      </w:pPr>
      <w:r>
        <w:rPr>
          <w:rFonts w:ascii="仿宋_GB2312" w:eastAsia="仿宋_GB2312"/>
          <w:b/>
          <w:color w:val="auto"/>
          <w:sz w:val="24"/>
          <w:highlight w:val="none"/>
        </w:rPr>
        <w:br w:type="page" w:clear="all"/>
      </w:r>
      <w:r/>
    </w:p>
    <w:p>
      <w:pPr>
        <w:pStyle w:val="896"/>
        <w:numPr>
          <w:ilvl w:val="0"/>
          <w:numId w:val="9"/>
        </w:numPr>
        <w:spacing w:line="360" w:lineRule="auto"/>
        <w:tabs>
          <w:tab w:val="left" w:pos="405" w:leader="none"/>
          <w:tab w:val="left" w:pos="420" w:leader="none"/>
        </w:tabs>
        <w:rPr>
          <w:rFonts w:hint="eastAsia" w:ascii="宋体" w:hAnsi="宋体"/>
          <w:b/>
          <w:color w:val="auto"/>
          <w:highlight w:val="none"/>
        </w:rPr>
      </w:pPr>
      <w:r>
        <w:rPr>
          <w:rFonts w:hint="eastAsia" w:ascii="宋体" w:hAnsi="宋体"/>
          <w:b/>
          <w:color w:val="auto"/>
          <w:highlight w:val="none"/>
        </w:rPr>
        <w:t xml:space="preserve"> </w:t>
      </w:r>
      <w:bookmarkStart w:id="26" w:name="_Toc161591376"/>
      <w:r>
        <w:rPr>
          <w:rFonts w:hint="eastAsia" w:ascii="宋体" w:hAnsi="宋体"/>
          <w:b/>
          <w:color w:val="auto"/>
          <w:highlight w:val="none"/>
        </w:rPr>
        <w:t xml:space="preserve">附件</w:t>
      </w:r>
      <w:bookmarkEnd w:id="26"/>
      <w:r/>
      <w:bookmarkStart w:id="27" w:name="gpcItem_SubmitDocStruct"/>
      <w:r>
        <w:rPr>
          <w:rFonts w:ascii="宋体" w:hAnsi="宋体"/>
          <w:b/>
          <w:color w:val="auto"/>
          <w:highlight w:val="none"/>
        </w:rPr>
        <w:t xml:space="preserve">  </w:t>
      </w:r>
      <w:bookmarkEnd w:id="27"/>
      <w:r/>
      <w:r/>
    </w:p>
    <w:p>
      <w:pPr>
        <w:rPr>
          <w:rFonts w:hint="eastAsia" w:ascii="仿宋_GB2312" w:eastAsia="仿宋_GB2312"/>
          <w:color w:val="auto"/>
          <w:sz w:val="28"/>
          <w:highlight w:val="none"/>
        </w:rPr>
      </w:pPr>
      <w:r>
        <w:rPr>
          <w:rFonts w:hint="eastAsia" w:ascii="仿宋_GB2312" w:eastAsia="仿宋_GB2312"/>
          <w:color w:val="auto"/>
          <w:sz w:val="28"/>
          <w:highlight w:val="none"/>
        </w:rPr>
        <w:t xml:space="preserve">投标文档结构表</w:t>
      </w:r>
      <w:r/>
    </w:p>
    <w:p>
      <w:pPr>
        <w:rPr>
          <w:rFonts w:hint="eastAsia"/>
          <w:color w:val="auto"/>
          <w:highlight w:val="none"/>
        </w:rPr>
      </w:pPr>
      <w:r>
        <w:rPr>
          <w:rFonts w:hint="eastAsia"/>
          <w:color w:val="auto"/>
          <w:highlight w:val="none"/>
        </w:rPr>
      </w:r>
      <w:r/>
    </w:p>
    <w:p>
      <w:pPr>
        <w:pStyle w:val="897"/>
        <w:rPr>
          <w:color w:val="auto"/>
          <w:sz w:val="21"/>
          <w:szCs w:val="21"/>
          <w:highlight w:val="none"/>
        </w:rPr>
      </w:pPr>
      <w:r/>
      <w:bookmarkStart w:id="28" w:name="_Toc519686649"/>
      <w:r/>
      <w:bookmarkStart w:id="29" w:name="_Ref499899149"/>
      <w:r/>
      <w:bookmarkStart w:id="30" w:name="_Ref10712456"/>
      <w:r/>
      <w:bookmarkStart w:id="31" w:name="_Toc500143975"/>
      <w:r/>
      <w:bookmarkStart w:id="32" w:name="_Toc37495968"/>
      <w:r/>
      <w:bookmarkStart w:id="33" w:name="_Toc126763167"/>
      <w:r/>
      <w:bookmarkStart w:id="34" w:name="_Toc37496118"/>
      <w:r/>
      <w:bookmarkStart w:id="35" w:name="_Toc126766153"/>
      <w:r/>
      <w:bookmarkStart w:id="36" w:name="_Ref15302730"/>
      <w:r/>
      <w:bookmarkStart w:id="37" w:name="_Toc161591377"/>
      <w:r/>
      <w:bookmarkStart w:id="38" w:name="_Ref477865927"/>
      <w:r>
        <w:rPr>
          <w:color w:val="auto"/>
          <w:sz w:val="21"/>
          <w:szCs w:val="21"/>
          <w:highlight w:val="none"/>
        </w:rPr>
        <w:t xml:space="preserve">附件1：</w:t>
      </w:r>
      <w:bookmarkEnd w:id="28"/>
      <w:r/>
      <w:bookmarkEnd w:id="29"/>
      <w:r/>
      <w:bookmarkEnd w:id="30"/>
      <w:r/>
      <w:bookmarkEnd w:id="31"/>
      <w:r>
        <w:rPr>
          <w:color w:val="auto"/>
          <w:sz w:val="21"/>
          <w:szCs w:val="21"/>
          <w:highlight w:val="none"/>
        </w:rPr>
        <w:t xml:space="preserve">供应商情况表</w:t>
      </w:r>
      <w:bookmarkEnd w:id="32"/>
      <w:r/>
      <w:bookmarkEnd w:id="33"/>
      <w:r/>
      <w:bookmarkEnd w:id="34"/>
      <w:r/>
      <w:bookmarkEnd w:id="35"/>
      <w:r/>
      <w:bookmarkEnd w:id="36"/>
      <w:r/>
      <w:bookmarkEnd w:id="37"/>
      <w:r/>
      <w:r/>
    </w:p>
    <w:p>
      <w:pPr>
        <w:jc w:val="center"/>
        <w:rPr>
          <w:color w:val="auto"/>
          <w:sz w:val="21"/>
          <w:szCs w:val="21"/>
          <w:highlight w:val="none"/>
        </w:rPr>
      </w:pPr>
      <w:r>
        <w:rPr>
          <w:rFonts w:hint="eastAsia"/>
          <w:color w:val="auto"/>
          <w:sz w:val="21"/>
          <w:szCs w:val="21"/>
          <w:highlight w:val="none"/>
        </w:rPr>
        <w:t xml:space="preserve">供应商情况表</w:t>
      </w:r>
      <w:r/>
    </w:p>
    <w:p>
      <w:pPr>
        <w:spacing w:line="300" w:lineRule="auto"/>
        <w:rPr>
          <w:rFonts w:ascii="宋体" w:hAnsi="宋体"/>
          <w:color w:val="auto"/>
          <w:sz w:val="21"/>
          <w:szCs w:val="21"/>
          <w:highlight w:val="none"/>
        </w:rPr>
      </w:pPr>
      <w:r>
        <w:rPr>
          <w:rFonts w:ascii="宋体" w:hAnsi="宋体"/>
          <w:color w:val="auto"/>
          <w:sz w:val="21"/>
          <w:szCs w:val="21"/>
          <w:highlight w:val="none"/>
        </w:rPr>
        <w:t xml:space="preserve">单位名称（加盖公章）：</w:t>
      </w:r>
      <w:r/>
    </w:p>
    <w:tbl>
      <w:tblPr>
        <w:tblStyle w:val="723"/>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000000" w:sz="4" w:space="0"/>
            </w:tcBorders>
            <w:tcW w:w="1564"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000000" w:sz="4" w:space="0"/>
            </w:tcBorders>
            <w:tcW w:w="2784"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000000" w:sz="4" w:space="0"/>
            </w:tcBorders>
            <w:tcW w:w="1564"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000000" w:sz="4" w:space="0"/>
            </w:tcBorders>
            <w:tcW w:w="7128"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000000" w:sz="4" w:space="0"/>
            </w:tcBorders>
            <w:tcW w:w="1564"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000000" w:sz="4" w:space="0"/>
            </w:tcBorders>
            <w:tcW w:w="7128"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000000" w:sz="4" w:space="0"/>
            </w:tcBorders>
            <w:tcW w:w="1088"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000000" w:sz="4" w:space="0"/>
            </w:tcBorders>
            <w:tcW w:w="2773"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000000" w:sz="4" w:space="0"/>
            </w:tcBorders>
            <w:tcW w:w="1289"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000000" w:sz="4" w:space="0"/>
            </w:tcBorders>
            <w:tcW w:w="3542"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000000" w:sz="4" w:space="0"/>
            </w:tcBorders>
            <w:tcW w:w="1088"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000000" w:sz="4" w:space="0"/>
            </w:tcBorders>
            <w:tcW w:w="2773"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000000" w:sz="4" w:space="0"/>
            </w:tcBorders>
            <w:tcW w:w="1289"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000000" w:sz="4" w:space="0"/>
            </w:tcBorders>
            <w:tcW w:w="3542" w:type="dxa"/>
            <w:vAlign w:val="center"/>
            <w:textDirection w:val="lrTb"/>
            <w:noWrap w:val="false"/>
          </w:tcPr>
          <w:p>
            <w:pPr>
              <w:pStyle w:val="901"/>
              <w:ind w:firstLine="0"/>
              <w:jc w:val="both"/>
              <w:spacing w:line="30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（必填，涉及澄清、解释等的书面形式沟通）</w:t>
            </w:r>
            <w:r/>
          </w:p>
        </w:tc>
      </w:tr>
      <w:tr>
        <w:trPr>
          <w:jc w:val="center"/>
          <w:trHeight w:val="645"/>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000000" w:sz="4" w:space="0"/>
            </w:tcBorders>
            <w:tcW w:w="1088" w:type="dxa"/>
            <w:vAlign w:val="center"/>
            <w:textDirection w:val="lrTb"/>
            <w:noWrap w:val="false"/>
          </w:tcPr>
          <w:p>
            <w:pPr>
              <w:rPr>
                <w:color w:val="auto"/>
                <w:sz w:val="21"/>
                <w:szCs w:val="21"/>
                <w:highlight w:val="none"/>
              </w:rPr>
            </w:pPr>
            <w:r>
              <w:rPr>
                <w:rFonts w:hint="eastAsia"/>
                <w:color w:val="auto"/>
                <w:sz w:val="21"/>
                <w:szCs w:val="21"/>
                <w:highlight w:val="none"/>
              </w:rPr>
              <w:t xml:space="preserve">单位从业人员数量</w:t>
            </w:r>
            <w:r/>
          </w:p>
        </w:tc>
        <w:tc>
          <w:tcPr>
            <w:gridSpan w:val="3"/>
            <w:tcBorders>
              <w:left w:val="single" w:color="000000" w:sz="4" w:space="0"/>
            </w:tcBorders>
            <w:tcW w:w="2773" w:type="dxa"/>
            <w:vAlign w:val="center"/>
            <w:textDirection w:val="lrTb"/>
            <w:noWrap w:val="false"/>
          </w:tcPr>
          <w:p>
            <w:pPr>
              <w:pStyle w:val="901"/>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000000" w:sz="4" w:space="0"/>
            </w:tcBorders>
            <w:tcW w:w="2701"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ascii="宋体" w:hAnsi="宋体" w:eastAsia="宋体"/>
                <w:color w:val="auto"/>
                <w:sz w:val="21"/>
                <w:szCs w:val="21"/>
                <w:highlight w:val="none"/>
              </w:rPr>
              <w:t xml:space="preserve">年总营业收入</w:t>
            </w:r>
            <w:r/>
          </w:p>
        </w:tc>
        <w:tc>
          <w:tcPr>
            <w:tcBorders>
              <w:left w:val="single" w:color="000000" w:sz="4" w:space="0"/>
            </w:tcBorders>
            <w:tcW w:w="2130" w:type="dxa"/>
            <w:vAlign w:val="center"/>
            <w:textDirection w:val="lrTb"/>
            <w:noWrap w:val="false"/>
          </w:tcPr>
          <w:p>
            <w:pPr>
              <w:pStyle w:val="901"/>
              <w:ind w:firstLine="63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gridSpan w:val="9"/>
            <w:tcW w:w="8692"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ascii="宋体" w:hAnsi="宋体" w:eastAsia="宋体"/>
                <w:color w:val="auto"/>
                <w:sz w:val="21"/>
                <w:szCs w:val="21"/>
                <w:highlight w:val="none"/>
                <w:u w:val="single"/>
              </w:rPr>
              <w:t xml:space="preserve"> ____________________________________</w:t>
            </w:r>
            <w:r/>
          </w:p>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u w:val="single"/>
              </w:rPr>
              <w:t xml:space="preserve">____________________________________</w:t>
            </w:r>
            <w:r/>
          </w:p>
        </w:tc>
      </w:tr>
      <w:tr>
        <w:trPr>
          <w:jc w:val="center"/>
          <w:trHeight w:val="1548"/>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3"/>
            <w:tcW w:w="2445" w:type="dxa"/>
            <w:vAlign w:val="top"/>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vAlign w:val="top"/>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vAlign w:val="top"/>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vAlign w:val="top"/>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901"/>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9"/>
            <w:tcW w:w="8692" w:type="dxa"/>
            <w:vAlign w:val="center"/>
            <w:textDirection w:val="lrTb"/>
            <w:noWrap w:val="false"/>
          </w:tcPr>
          <w:p>
            <w:pPr>
              <w:pStyle w:val="901"/>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bookmarkEnd w:id="38"/>
      <w:r/>
      <w:r/>
    </w:p>
    <w:p>
      <w:pPr>
        <w:rPr>
          <w:color w:val="auto"/>
          <w:szCs w:val="21"/>
          <w:highlight w:val="none"/>
        </w:rPr>
      </w:pPr>
      <w:r/>
      <w:bookmarkStart w:id="39" w:name="_Ref507166820"/>
      <w:r/>
      <w:bookmarkStart w:id="40" w:name="_Toc519686651"/>
      <w:r/>
      <w:bookmarkStart w:id="41" w:name="_Ref15302737"/>
      <w:r/>
      <w:bookmarkStart w:id="42" w:name="_Ref376770270"/>
      <w:r/>
      <w:bookmarkStart w:id="43" w:name="_Ref477865930"/>
      <w:r/>
      <w:bookmarkStart w:id="44" w:name="_Toc500143977"/>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pStyle w:val="897"/>
        <w:rPr>
          <w:color w:val="auto"/>
          <w:sz w:val="24"/>
          <w:szCs w:val="24"/>
          <w:highlight w:val="none"/>
        </w:rPr>
      </w:pPr>
      <w:r/>
      <w:bookmarkStart w:id="45" w:name="_附件2：谈判响应函"/>
      <w:r/>
      <w:bookmarkEnd w:id="45"/>
      <w:r/>
      <w:bookmarkStart w:id="46" w:name="_Ref33617519"/>
      <w:r/>
      <w:bookmarkStart w:id="47" w:name="_Toc37495969"/>
      <w:r/>
      <w:bookmarkStart w:id="48" w:name="_Toc126766154"/>
      <w:r/>
      <w:bookmarkStart w:id="49" w:name="_Toc126763168"/>
      <w:r/>
      <w:bookmarkStart w:id="50" w:name="_Toc161591378"/>
      <w:r/>
      <w:bookmarkStart w:id="51" w:name="_Toc37496119"/>
      <w:r>
        <w:rPr>
          <w:color w:val="auto"/>
          <w:sz w:val="24"/>
          <w:szCs w:val="24"/>
          <w:highlight w:val="none"/>
        </w:rPr>
        <w:t xml:space="preserve">附件2：</w:t>
      </w:r>
      <w:bookmarkEnd w:id="39"/>
      <w:r/>
      <w:bookmarkEnd w:id="40"/>
      <w:r>
        <w:rPr>
          <w:rFonts w:hint="eastAsia"/>
          <w:color w:val="auto"/>
          <w:sz w:val="24"/>
          <w:szCs w:val="24"/>
          <w:highlight w:val="none"/>
        </w:rPr>
        <w:t xml:space="preserve">谈判</w:t>
      </w:r>
      <w:r>
        <w:rPr>
          <w:color w:val="auto"/>
          <w:sz w:val="24"/>
          <w:szCs w:val="24"/>
          <w:highlight w:val="none"/>
        </w:rPr>
        <w:t xml:space="preserve">响应函</w:t>
      </w:r>
      <w:bookmarkEnd w:id="41"/>
      <w:r/>
      <w:bookmarkEnd w:id="46"/>
      <w:r/>
      <w:bookmarkEnd w:id="47"/>
      <w:r/>
      <w:bookmarkEnd w:id="48"/>
      <w:r/>
      <w:bookmarkEnd w:id="49"/>
      <w:r/>
      <w:bookmarkEnd w:id="50"/>
      <w:r/>
      <w:bookmarkEnd w:id="51"/>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谈判响应</w:t>
      </w:r>
      <w:r>
        <w:rPr>
          <w:rFonts w:ascii="宋体" w:hAnsi="宋体"/>
          <w:color w:val="auto"/>
          <w:sz w:val="24"/>
          <w:szCs w:val="24"/>
          <w:highlight w:val="none"/>
        </w:rPr>
        <w:t xml:space="preserve">函</w:t>
      </w:r>
      <w:r/>
    </w:p>
    <w:p>
      <w:pPr>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昆山经济技术开发区建设管理所</w:t>
      </w:r>
      <w:r>
        <w:rPr>
          <w:rFonts w:ascii="宋体" w:hAnsi="宋体"/>
          <w:color w:val="auto"/>
          <w:sz w:val="21"/>
          <w:szCs w:val="21"/>
          <w:highlight w:val="none"/>
        </w:rPr>
        <w:t xml:space="preserve">：</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经仔细阅读和研究，我方同意谈判文件</w:t>
      </w:r>
      <w:r>
        <w:rPr>
          <w:rFonts w:hint="eastAsia"/>
          <w:color w:val="auto"/>
          <w:sz w:val="21"/>
          <w:szCs w:val="21"/>
          <w:highlight w:val="none"/>
          <w:lang w:val="zh-CN"/>
        </w:rPr>
        <w:t xml:space="preserve">（包括补充文件）</w:t>
      </w:r>
      <w:r>
        <w:rPr>
          <w:rFonts w:hint="eastAsia" w:ascii="宋体" w:hAnsi="宋体"/>
          <w:color w:val="auto"/>
          <w:sz w:val="21"/>
          <w:szCs w:val="21"/>
          <w:highlight w:val="none"/>
        </w:rPr>
        <w:t xml:space="preserve">的各条款要求，自愿参加_</w:t>
      </w:r>
      <w:r>
        <w:rPr>
          <w:rFonts w:hint="eastAsia"/>
          <w:i/>
          <w:iCs/>
          <w:color w:val="auto"/>
          <w:sz w:val="21"/>
          <w:szCs w:val="21"/>
          <w:highlight w:val="none"/>
          <w:u w:val="single"/>
        </w:rPr>
        <w:t xml:space="preserve">（项目名称及项目编号）</w:t>
      </w:r>
      <w:r>
        <w:rPr>
          <w:rFonts w:hint="eastAsia" w:ascii="宋体" w:hAnsi="宋体"/>
          <w:color w:val="auto"/>
          <w:sz w:val="21"/>
          <w:szCs w:val="21"/>
          <w:highlight w:val="none"/>
        </w:rPr>
        <w:t xml:space="preserve">的采购活动，并做出如下承诺：</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color w:val="auto"/>
          <w:sz w:val="21"/>
          <w:szCs w:val="21"/>
          <w:highlight w:val="none"/>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2.我方具有良好的商业信誉和健全的财务会计制度；</w:t>
      </w:r>
      <w:r/>
    </w:p>
    <w:p>
      <w:pPr>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3.我方具有依法缴纳税收和社会保障资金的良好记录；</w:t>
      </w:r>
      <w:r/>
    </w:p>
    <w:p>
      <w:pPr>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4.我方具有履行合同所必需的设备和专业技术能力；</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5.我方参加本次政府采购活动前3年内在经营活动中无重大违法记录；</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6.我方符合法律、行政法规规定的其他条件；</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7.我方同意按采购人确定的评审办法，由评标专家进行评审；</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8.我方同意按采购文件中的规定，响应文件的有效期限为开标后三个月；</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9.我方同意采购人关于违约责任的认定方式和对违约责任的处罚；在履约过程中，如我方违约，我方愿意承担相应违约责任。</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10.我方最后报价含服务过程所发生的全部费用。</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w:t>
      </w:r>
      <w:r>
        <w:rPr>
          <w:rFonts w:ascii="宋体" w:hAnsi="宋体"/>
          <w:color w:val="auto"/>
          <w:sz w:val="21"/>
          <w:szCs w:val="21"/>
          <w:highlight w:val="none"/>
        </w:rPr>
        <w:t xml:space="preserve">我方同意</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关于违约责任的认定方式和对违约责任的处罚；在</w:t>
      </w:r>
      <w:r>
        <w:rPr>
          <w:rFonts w:hint="eastAsia" w:ascii="宋体" w:hAnsi="宋体"/>
          <w:color w:val="auto"/>
          <w:sz w:val="21"/>
          <w:szCs w:val="21"/>
          <w:highlight w:val="none"/>
        </w:rPr>
        <w:t xml:space="preserve">服务</w:t>
      </w:r>
      <w:r>
        <w:rPr>
          <w:rFonts w:ascii="宋体" w:hAnsi="宋体"/>
          <w:color w:val="auto"/>
          <w:sz w:val="21"/>
          <w:szCs w:val="21"/>
          <w:highlight w:val="none"/>
        </w:rPr>
        <w:t xml:space="preserve">过程中，如我方违约，我方愿意承担相应违约责任</w:t>
      </w:r>
      <w:r>
        <w:rPr>
          <w:rFonts w:hint="eastAsia" w:ascii="宋体" w:hAnsi="宋体"/>
          <w:color w:val="auto"/>
          <w:sz w:val="21"/>
          <w:szCs w:val="21"/>
          <w:highlight w:val="none"/>
        </w:rPr>
        <w:t xml:space="preserve">。</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t xml:space="preserve">所有有关响应文件的函电，请按下列地址联系：</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t xml:space="preserve">单位：                  地址：</w:t>
      </w:r>
      <w:r>
        <w:rPr>
          <w:rFonts w:hint="eastAsia" w:ascii="宋体" w:hAnsi="宋体"/>
          <w:color w:val="auto"/>
          <w:sz w:val="21"/>
          <w:szCs w:val="21"/>
          <w:highlight w:val="none"/>
        </w:rPr>
        <w:t xml:space="preserve">                 </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                </w:t>
      </w:r>
      <w:r>
        <w:rPr>
          <w:rFonts w:ascii="宋体" w:hAnsi="宋体"/>
          <w:color w:val="auto"/>
          <w:sz w:val="21"/>
          <w:szCs w:val="21"/>
          <w:highlight w:val="none"/>
        </w:rPr>
        <w:t xml:space="preserve">联系电话：               传真：</w:t>
      </w:r>
      <w:r/>
    </w:p>
    <w:p>
      <w:pPr>
        <w:ind w:firstLine="5250"/>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：（加盖</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ind w:firstLine="480"/>
        <w:jc w:val="righ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法定代表人或被授权人：（签字或盖章）</w:t>
      </w:r>
      <w:r/>
    </w:p>
    <w:p>
      <w:pPr>
        <w:ind w:firstLine="480"/>
        <w:jc w:val="righ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w:t>
      </w:r>
      <w:r>
        <w:rPr>
          <w:rFonts w:ascii="宋体" w:hAnsi="宋体"/>
          <w:color w:val="auto"/>
          <w:sz w:val="21"/>
          <w:szCs w:val="21"/>
          <w:highlight w:val="none"/>
        </w:rPr>
        <w:t xml:space="preserve">年</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日</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color w:val="auto"/>
          <w:szCs w:val="21"/>
          <w:highlight w:val="none"/>
        </w:rPr>
      </w:pPr>
      <w:r>
        <w:rPr>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pStyle w:val="897"/>
        <w:rPr>
          <w:color w:val="auto"/>
          <w:sz w:val="24"/>
          <w:szCs w:val="24"/>
          <w:highlight w:val="none"/>
        </w:rPr>
      </w:pPr>
      <w:r/>
      <w:bookmarkStart w:id="52" w:name="_附件3：谈判承诺函"/>
      <w:r/>
      <w:bookmarkEnd w:id="52"/>
      <w:r/>
      <w:bookmarkStart w:id="53" w:name="_Toc37496120"/>
      <w:r/>
      <w:bookmarkStart w:id="54" w:name="_Ref35960980"/>
      <w:r/>
      <w:bookmarkStart w:id="55" w:name="_Toc126766155"/>
      <w:r/>
      <w:bookmarkStart w:id="56" w:name="_Toc161591379"/>
      <w:r/>
      <w:bookmarkStart w:id="57" w:name="_Toc126763169"/>
      <w:r/>
      <w:bookmarkStart w:id="58" w:name="_Toc37495970"/>
      <w:r>
        <w:rPr>
          <w:color w:val="auto"/>
          <w:sz w:val="24"/>
          <w:szCs w:val="24"/>
          <w:highlight w:val="none"/>
        </w:rPr>
        <w:t xml:space="preserve">附件3：</w:t>
      </w:r>
      <w:r>
        <w:rPr>
          <w:rFonts w:hint="eastAsia"/>
          <w:color w:val="auto"/>
          <w:sz w:val="24"/>
          <w:szCs w:val="24"/>
          <w:highlight w:val="none"/>
        </w:rPr>
        <w:t xml:space="preserve">谈判承诺函</w:t>
      </w:r>
      <w:bookmarkEnd w:id="53"/>
      <w:r/>
      <w:bookmarkEnd w:id="54"/>
      <w:r/>
      <w:bookmarkEnd w:id="55"/>
      <w:r/>
      <w:bookmarkEnd w:id="56"/>
      <w:r/>
      <w:bookmarkEnd w:id="57"/>
      <w:r/>
      <w:bookmarkEnd w:id="58"/>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谈判承诺函</w:t>
      </w:r>
      <w:r/>
    </w:p>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u w:val="single"/>
          <w:lang w:eastAsia="zh-CN"/>
        </w:rPr>
        <w:t xml:space="preserve">昆山经济技术开发区建设管理所</w:t>
      </w:r>
      <w:r/>
    </w:p>
    <w:p>
      <w:pPr>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我单位自愿参加___________________（项目名称及项目编号）的投标（响应），并做出如下承诺：</w:t>
      </w:r>
      <w:r/>
    </w:p>
    <w:p>
      <w:pPr>
        <w:ind w:firstLine="48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一、除不可抗力外，我单位如果发生以下行为，将在行为发生的10个工作日内，向采购方支付本谈判文件公布的预算价的2%作为违约赔偿金，同时按谈判文件规定向招标代理机构支付招标代理服务费。</w:t>
      </w:r>
      <w:r/>
    </w:p>
    <w:p>
      <w:pPr>
        <w:ind w:firstLine="48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在谈判文件规定的投标(响应)有效期内实质上修改或撤回投标（响应）；</w:t>
      </w:r>
      <w:r/>
    </w:p>
    <w:p>
      <w:pPr>
        <w:ind w:firstLine="48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中标(成交)后不依法与采购人签订合同；</w:t>
      </w:r>
      <w:r/>
    </w:p>
    <w:p>
      <w:pPr>
        <w:ind w:firstLine="48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3.在投标（响应）文件中提供虚假材料；</w:t>
      </w:r>
      <w:r/>
    </w:p>
    <w:p>
      <w:pPr>
        <w:ind w:firstLine="48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恶意串通；</w:t>
      </w:r>
      <w:r/>
    </w:p>
    <w:p>
      <w:pPr>
        <w:ind w:firstLine="48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w:t>
      </w:r>
      <w:r>
        <w:rPr>
          <w:rFonts w:ascii="宋体" w:hAnsi="宋体"/>
          <w:color w:val="auto"/>
          <w:sz w:val="21"/>
          <w:szCs w:val="21"/>
          <w:highlight w:val="none"/>
        </w:rPr>
        <w:t xml:space="preserve">其他违法违规情形。</w:t>
      </w:r>
      <w:r/>
    </w:p>
    <w:p>
      <w:pPr>
        <w:ind w:firstLine="48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二、我单位知晓上述行为的法律后果，承认本承诺书作为贵方要求我单位履行违约赔偿义务的依据作用。</w:t>
      </w:r>
      <w:r/>
    </w:p>
    <w:p>
      <w:pPr>
        <w:ind w:firstLine="48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jc w:val="righ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：（加盖</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ind w:firstLine="480"/>
        <w:jc w:val="righ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法定代表人：（签字或盖章）</w:t>
      </w:r>
      <w:r/>
    </w:p>
    <w:p>
      <w:pPr>
        <w:jc w:val="righ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w:t>
      </w:r>
      <w:r>
        <w:rPr>
          <w:rFonts w:ascii="宋体" w:hAnsi="宋体"/>
          <w:color w:val="auto"/>
          <w:sz w:val="21"/>
          <w:szCs w:val="21"/>
          <w:highlight w:val="none"/>
        </w:rPr>
        <w:t xml:space="preserve">年</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日</w:t>
      </w:r>
      <w:r/>
    </w:p>
    <w:p>
      <w:pPr>
        <w:jc w:val="cente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rFonts w:ascii="宋体" w:hAnsi="宋体"/>
          <w:color w:val="auto"/>
          <w:szCs w:val="21"/>
          <w:highlight w:val="none"/>
        </w:rPr>
      </w:pPr>
      <w:r>
        <w:rPr>
          <w:rFonts w:ascii="宋体" w:hAnsi="宋体"/>
          <w:color w:val="auto"/>
          <w:szCs w:val="21"/>
          <w:highlight w:val="none"/>
        </w:rPr>
      </w:r>
      <w:r/>
    </w:p>
    <w:p>
      <w:pPr>
        <w:rPr>
          <w:color w:val="auto"/>
          <w:szCs w:val="21"/>
          <w:highlight w:val="none"/>
        </w:rPr>
      </w:pPr>
      <w:r>
        <w:rPr>
          <w:color w:val="auto"/>
          <w:szCs w:val="21"/>
          <w:highlight w:val="none"/>
        </w:rPr>
      </w:r>
      <w:bookmarkEnd w:id="42"/>
      <w:r/>
      <w:bookmarkEnd w:id="43"/>
      <w:r/>
      <w:bookmarkEnd w:id="44"/>
      <w:r/>
      <w:r/>
    </w:p>
    <w:p>
      <w:pPr>
        <w:pStyle w:val="897"/>
        <w:rPr>
          <w:color w:val="auto"/>
          <w:sz w:val="24"/>
          <w:szCs w:val="24"/>
          <w:highlight w:val="none"/>
        </w:rPr>
      </w:pPr>
      <w:r/>
      <w:bookmarkStart w:id="59" w:name="_附件4：中小企业声明函"/>
      <w:r/>
      <w:bookmarkEnd w:id="59"/>
      <w:r/>
      <w:bookmarkStart w:id="60" w:name="_Toc126763170"/>
      <w:r/>
      <w:bookmarkStart w:id="61" w:name="_Toc126766156"/>
      <w:r/>
      <w:bookmarkStart w:id="62" w:name="_Toc161591380"/>
      <w:r/>
      <w:bookmarkStart w:id="63" w:name="_Ref33617527"/>
      <w:r/>
      <w:bookmarkStart w:id="64" w:name="_Toc37495971"/>
      <w:r/>
      <w:bookmarkStart w:id="65" w:name="_Toc37496121"/>
      <w:r>
        <w:rPr>
          <w:color w:val="auto"/>
          <w:sz w:val="24"/>
          <w:szCs w:val="24"/>
          <w:highlight w:val="none"/>
        </w:rPr>
        <w:t xml:space="preserve">附件4：中小企业声明函</w:t>
      </w:r>
      <w:bookmarkEnd w:id="60"/>
      <w:r/>
      <w:bookmarkEnd w:id="61"/>
      <w:r/>
      <w:bookmarkEnd w:id="62"/>
      <w:r/>
      <w:bookmarkEnd w:id="63"/>
      <w:r/>
      <w:bookmarkEnd w:id="64"/>
      <w:r/>
      <w:bookmarkEnd w:id="65"/>
      <w:r/>
      <w:r/>
    </w:p>
    <w:p>
      <w:pPr>
        <w:jc w:val="center"/>
        <w:rPr>
          <w:color w:val="auto"/>
          <w:sz w:val="24"/>
          <w:szCs w:val="24"/>
          <w:highlight w:val="none"/>
        </w:rPr>
      </w:pPr>
      <w:r>
        <w:rPr>
          <w:rFonts w:hint="eastAsia"/>
          <w:color w:val="auto"/>
          <w:sz w:val="24"/>
          <w:szCs w:val="24"/>
          <w:highlight w:val="none"/>
        </w:rPr>
        <w:t xml:space="preserve">中小企业声明函（货物）</w:t>
      </w:r>
      <w:r/>
    </w:p>
    <w:p>
      <w:pPr>
        <w:rPr>
          <w:rFonts w:ascii="Arial" w:hAnsi="Arial" w:cs="Arial"/>
          <w:color w:val="auto"/>
          <w:sz w:val="24"/>
          <w:szCs w:val="24"/>
          <w:highlight w:val="none"/>
        </w:rPr>
      </w:pPr>
      <w:r>
        <w:rPr>
          <w:rFonts w:ascii="Arial" w:hAnsi="Arial" w:cs="Arial"/>
          <w:color w:val="auto"/>
          <w:sz w:val="24"/>
          <w:szCs w:val="24"/>
          <w:highlight w:val="none"/>
        </w:rPr>
      </w:r>
      <w:r/>
    </w:p>
    <w:p>
      <w:pPr>
        <w:ind w:firstLine="480"/>
        <w:jc w:val="left"/>
        <w:spacing w:line="500" w:lineRule="exact"/>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w:t>
      </w:r>
      <w:r>
        <w:rPr>
          <w:color w:val="auto"/>
          <w:sz w:val="21"/>
          <w:szCs w:val="21"/>
          <w:highlight w:val="none"/>
        </w:rPr>
        <w:t xml:space="preserve">[2020]46</w:t>
      </w:r>
      <w:r>
        <w:rPr>
          <w:rFonts w:hint="eastAsia"/>
          <w:color w:val="auto"/>
          <w:sz w:val="21"/>
          <w:szCs w:val="21"/>
          <w:highlight w:val="none"/>
        </w:rPr>
        <w:t xml:space="preserve">号）的规定，本公司（联合体）参加</w:t>
      </w:r>
      <w:r>
        <w:rPr>
          <w:rFonts w:hint="eastAsia"/>
          <w:color w:val="auto"/>
          <w:sz w:val="21"/>
          <w:szCs w:val="21"/>
          <w:highlight w:val="none"/>
          <w:u w:val="single"/>
        </w:rPr>
        <w:t xml:space="preserve">（</w:t>
      </w:r>
      <w:r>
        <w:rPr>
          <w:rFonts w:hint="eastAsia"/>
          <w:i/>
          <w:color w:val="auto"/>
          <w:sz w:val="21"/>
          <w:szCs w:val="21"/>
          <w:highlight w:val="none"/>
          <w:u w:val="single"/>
        </w:rPr>
        <w:t xml:space="preserve">单位名称</w:t>
      </w:r>
      <w:r>
        <w:rPr>
          <w:rFonts w:hint="eastAsia"/>
          <w:color w:val="auto"/>
          <w:sz w:val="21"/>
          <w:szCs w:val="21"/>
          <w:highlight w:val="none"/>
          <w:u w:val="single"/>
        </w:rPr>
        <w:t xml:space="preserve">）</w:t>
      </w:r>
      <w:r>
        <w:rPr>
          <w:rFonts w:hint="eastAsia"/>
          <w:color w:val="auto"/>
          <w:sz w:val="21"/>
          <w:szCs w:val="21"/>
          <w:highlight w:val="none"/>
        </w:rPr>
        <w:t xml:space="preserve">的</w:t>
      </w:r>
      <w:r>
        <w:rPr>
          <w:rFonts w:hint="eastAsia"/>
          <w:color w:val="auto"/>
          <w:sz w:val="21"/>
          <w:szCs w:val="21"/>
          <w:highlight w:val="none"/>
          <w:u w:val="single"/>
        </w:rPr>
        <w:t xml:space="preserve">（</w:t>
      </w:r>
      <w:r>
        <w:rPr>
          <w:rFonts w:hint="eastAsia"/>
          <w:i/>
          <w:color w:val="auto"/>
          <w:sz w:val="21"/>
          <w:szCs w:val="21"/>
          <w:highlight w:val="none"/>
          <w:u w:val="single"/>
        </w:rPr>
        <w:t xml:space="preserve">项目名称</w:t>
      </w:r>
      <w:r>
        <w:rPr>
          <w:rFonts w:hint="eastAsia"/>
          <w:color w:val="auto"/>
          <w:sz w:val="21"/>
          <w:szCs w:val="21"/>
          <w:highlight w:val="none"/>
          <w:u w:val="single"/>
        </w:rPr>
        <w:t xml:space="preserve">）</w:t>
      </w:r>
      <w:r>
        <w:rPr>
          <w:rFonts w:hint="eastAsia"/>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rPr>
          <w:color w:val="auto"/>
          <w:sz w:val="21"/>
          <w:szCs w:val="21"/>
          <w:highlight w:val="none"/>
        </w:rPr>
      </w:pPr>
      <w:r>
        <w:rPr>
          <w:color w:val="auto"/>
          <w:sz w:val="21"/>
          <w:szCs w:val="21"/>
          <w:highlight w:val="none"/>
        </w:rPr>
        <w:t xml:space="preserve">1.</w:t>
      </w:r>
      <w:r>
        <w:rPr>
          <w:rFonts w:hint="eastAsia"/>
          <w:color w:val="auto"/>
          <w:sz w:val="21"/>
          <w:szCs w:val="21"/>
          <w:highlight w:val="none"/>
          <w:u w:val="single"/>
        </w:rPr>
        <w:t xml:space="preserve">（</w:t>
      </w:r>
      <w:r>
        <w:rPr>
          <w:rFonts w:hint="eastAsia"/>
          <w:i/>
          <w:color w:val="auto"/>
          <w:sz w:val="21"/>
          <w:szCs w:val="21"/>
          <w:highlight w:val="none"/>
          <w:u w:val="single"/>
        </w:rPr>
        <w:t xml:space="preserve">标</w:t>
      </w:r>
      <w:r>
        <w:rPr>
          <w:i/>
          <w:color w:val="auto"/>
          <w:sz w:val="21"/>
          <w:szCs w:val="21"/>
          <w:highlight w:val="none"/>
          <w:u w:val="single"/>
        </w:rPr>
        <w:t xml:space="preserve"> </w:t>
      </w:r>
      <w:r>
        <w:rPr>
          <w:rFonts w:hint="eastAsia"/>
          <w:i/>
          <w:color w:val="auto"/>
          <w:sz w:val="21"/>
          <w:szCs w:val="21"/>
          <w:highlight w:val="none"/>
          <w:u w:val="single"/>
        </w:rPr>
        <w:t xml:space="preserve">的</w:t>
      </w:r>
      <w:r>
        <w:rPr>
          <w:i/>
          <w:color w:val="auto"/>
          <w:sz w:val="21"/>
          <w:szCs w:val="21"/>
          <w:highlight w:val="none"/>
          <w:u w:val="single"/>
        </w:rPr>
        <w:t xml:space="preserve"> </w:t>
      </w:r>
      <w:r>
        <w:rPr>
          <w:rFonts w:hint="eastAsia"/>
          <w:i/>
          <w:color w:val="auto"/>
          <w:sz w:val="21"/>
          <w:szCs w:val="21"/>
          <w:highlight w:val="none"/>
          <w:u w:val="single"/>
        </w:rPr>
        <w:t xml:space="preserve">名</w:t>
      </w:r>
      <w:r>
        <w:rPr>
          <w:i/>
          <w:color w:val="auto"/>
          <w:sz w:val="21"/>
          <w:szCs w:val="21"/>
          <w:highlight w:val="none"/>
          <w:u w:val="single"/>
        </w:rPr>
        <w:t xml:space="preserve"> </w:t>
      </w:r>
      <w:r>
        <w:rPr>
          <w:rFonts w:hint="eastAsia"/>
          <w:i/>
          <w:color w:val="auto"/>
          <w:sz w:val="21"/>
          <w:szCs w:val="21"/>
          <w:highlight w:val="none"/>
          <w:u w:val="single"/>
        </w:rPr>
        <w:t xml:space="preserve">称</w:t>
      </w:r>
      <w:r>
        <w:rPr>
          <w:rFonts w:hint="eastAsia"/>
          <w:color w:val="auto"/>
          <w:sz w:val="21"/>
          <w:szCs w:val="21"/>
          <w:highlight w:val="none"/>
          <w:u w:val="single"/>
        </w:rPr>
        <w:t xml:space="preserve">）</w:t>
      </w:r>
      <w:r>
        <w:rPr>
          <w:rFonts w:hint="eastAsia"/>
          <w:color w:val="auto"/>
          <w:sz w:val="21"/>
          <w:szCs w:val="21"/>
          <w:highlight w:val="none"/>
        </w:rPr>
        <w:t xml:space="preserve">，属于</w:t>
      </w:r>
      <w:r>
        <w:rPr>
          <w:rFonts w:hint="eastAsia"/>
          <w:color w:val="auto"/>
          <w:sz w:val="21"/>
          <w:szCs w:val="21"/>
          <w:highlight w:val="none"/>
          <w:u w:val="single"/>
        </w:rPr>
        <w:t xml:space="preserve">（</w:t>
      </w:r>
      <w:r>
        <w:rPr>
          <w:rFonts w:hint="eastAsia"/>
          <w:i/>
          <w:color w:val="auto"/>
          <w:sz w:val="21"/>
          <w:szCs w:val="21"/>
          <w:highlight w:val="none"/>
          <w:u w:val="single"/>
        </w:rPr>
        <w:t xml:space="preserve">采购文件中明确的所属行业</w:t>
      </w:r>
      <w:r>
        <w:rPr>
          <w:rFonts w:hint="eastAsia"/>
          <w:color w:val="auto"/>
          <w:sz w:val="21"/>
          <w:szCs w:val="21"/>
          <w:highlight w:val="none"/>
          <w:u w:val="single"/>
        </w:rPr>
        <w:t xml:space="preserve">）</w:t>
      </w:r>
      <w:r>
        <w:rPr>
          <w:rFonts w:hint="eastAsia"/>
          <w:color w:val="auto"/>
          <w:sz w:val="21"/>
          <w:szCs w:val="21"/>
          <w:highlight w:val="none"/>
        </w:rPr>
        <w:t xml:space="preserve">行业；制造商为（</w:t>
      </w:r>
      <w:r>
        <w:rPr>
          <w:rFonts w:hint="eastAsia"/>
          <w:i/>
          <w:color w:val="auto"/>
          <w:sz w:val="21"/>
          <w:szCs w:val="21"/>
          <w:highlight w:val="none"/>
          <w:u w:val="single"/>
        </w:rPr>
        <w:t xml:space="preserve">企</w:t>
      </w:r>
      <w:r>
        <w:rPr>
          <w:i/>
          <w:color w:val="auto"/>
          <w:sz w:val="21"/>
          <w:szCs w:val="21"/>
          <w:highlight w:val="none"/>
          <w:u w:val="single"/>
        </w:rPr>
        <w:t xml:space="preserve"> </w:t>
      </w:r>
      <w:r>
        <w:rPr>
          <w:rFonts w:hint="eastAsia"/>
          <w:i/>
          <w:color w:val="auto"/>
          <w:sz w:val="21"/>
          <w:szCs w:val="21"/>
          <w:highlight w:val="none"/>
          <w:u w:val="single"/>
        </w:rPr>
        <w:t xml:space="preserve">业</w:t>
      </w:r>
      <w:r>
        <w:rPr>
          <w:i/>
          <w:color w:val="auto"/>
          <w:sz w:val="21"/>
          <w:szCs w:val="21"/>
          <w:highlight w:val="none"/>
          <w:u w:val="single"/>
        </w:rPr>
        <w:t xml:space="preserve"> </w:t>
      </w:r>
      <w:r>
        <w:rPr>
          <w:rFonts w:hint="eastAsia"/>
          <w:i/>
          <w:color w:val="auto"/>
          <w:sz w:val="21"/>
          <w:szCs w:val="21"/>
          <w:highlight w:val="none"/>
          <w:u w:val="single"/>
        </w:rPr>
        <w:t xml:space="preserve">名</w:t>
      </w:r>
      <w:r>
        <w:rPr>
          <w:i/>
          <w:color w:val="auto"/>
          <w:sz w:val="21"/>
          <w:szCs w:val="21"/>
          <w:highlight w:val="none"/>
          <w:u w:val="single"/>
        </w:rPr>
        <w:t xml:space="preserve"> </w:t>
      </w:r>
      <w:r>
        <w:rPr>
          <w:rFonts w:hint="eastAsia"/>
          <w:i/>
          <w:color w:val="auto"/>
          <w:sz w:val="21"/>
          <w:szCs w:val="21"/>
          <w:highlight w:val="none"/>
          <w:u w:val="single"/>
        </w:rPr>
        <w:t xml:space="preserve">称</w:t>
      </w:r>
      <w:r>
        <w:rPr>
          <w:rFonts w:hint="eastAsia"/>
          <w:color w:val="auto"/>
          <w:sz w:val="21"/>
          <w:szCs w:val="21"/>
          <w:highlight w:val="none"/>
          <w:u w:val="single"/>
        </w:rPr>
        <w:t xml:space="preserve">）</w:t>
      </w:r>
      <w:r>
        <w:rPr>
          <w:rFonts w:hint="eastAsia"/>
          <w:color w:val="auto"/>
          <w:sz w:val="21"/>
          <w:szCs w:val="21"/>
          <w:highlight w:val="none"/>
        </w:rPr>
        <w:t xml:space="preserve">，从业人员</w:t>
      </w:r>
      <w:r>
        <w:rPr>
          <w:color w:val="auto"/>
          <w:sz w:val="21"/>
          <w:szCs w:val="21"/>
          <w:highlight w:val="none"/>
          <w:u w:val="single"/>
        </w:rPr>
        <w:t xml:space="preserve">        </w:t>
      </w:r>
      <w:r>
        <w:rPr>
          <w:rFonts w:hint="eastAsia"/>
          <w:color w:val="auto"/>
          <w:sz w:val="21"/>
          <w:szCs w:val="21"/>
          <w:highlight w:val="none"/>
        </w:rPr>
        <w:t xml:space="preserve">人，营业收入为</w:t>
      </w:r>
      <w:r>
        <w:rPr>
          <w:color w:val="auto"/>
          <w:sz w:val="21"/>
          <w:szCs w:val="21"/>
          <w:highlight w:val="none"/>
          <w:u w:val="single"/>
        </w:rPr>
        <w:t xml:space="preserve">         </w:t>
      </w:r>
      <w:r>
        <w:rPr>
          <w:rFonts w:hint="eastAsia"/>
          <w:color w:val="auto"/>
          <w:sz w:val="21"/>
          <w:szCs w:val="21"/>
          <w:highlight w:val="none"/>
        </w:rPr>
        <w:t xml:space="preserve">万元，资产总额为</w:t>
      </w:r>
      <w:r>
        <w:rPr>
          <w:color w:val="auto"/>
          <w:sz w:val="21"/>
          <w:szCs w:val="21"/>
          <w:highlight w:val="none"/>
          <w:u w:val="single"/>
        </w:rPr>
        <w:t xml:space="preserve">        </w:t>
      </w:r>
      <w:r>
        <w:rPr>
          <w:rFonts w:hint="eastAsia"/>
          <w:color w:val="auto"/>
          <w:sz w:val="21"/>
          <w:szCs w:val="21"/>
          <w:highlight w:val="none"/>
        </w:rPr>
        <w:t xml:space="preserve">万元，属于（</w:t>
      </w:r>
      <w:r>
        <w:rPr>
          <w:rFonts w:hint="eastAsia"/>
          <w:i/>
          <w:color w:val="auto"/>
          <w:sz w:val="21"/>
          <w:szCs w:val="21"/>
          <w:highlight w:val="none"/>
        </w:rPr>
        <w:t xml:space="preserve">中型企业、小型企业、微型企业</w:t>
      </w:r>
      <w:r>
        <w:rPr>
          <w:rFonts w:hint="eastAsia"/>
          <w:color w:val="auto"/>
          <w:sz w:val="21"/>
          <w:szCs w:val="21"/>
          <w:highlight w:val="none"/>
        </w:rPr>
        <w:t xml:space="preserve">）；</w:t>
      </w:r>
      <w:r/>
    </w:p>
    <w:p>
      <w:pPr>
        <w:ind w:firstLine="480"/>
        <w:jc w:val="left"/>
        <w:spacing w:line="500" w:lineRule="exact"/>
        <w:rPr>
          <w:color w:val="auto"/>
          <w:sz w:val="21"/>
          <w:szCs w:val="21"/>
          <w:highlight w:val="none"/>
        </w:rPr>
      </w:pPr>
      <w:r>
        <w:rPr>
          <w:color w:val="auto"/>
          <w:sz w:val="21"/>
          <w:szCs w:val="21"/>
          <w:highlight w:val="none"/>
        </w:rPr>
        <w:t xml:space="preserve">2.</w:t>
      </w:r>
      <w:r>
        <w:rPr>
          <w:rFonts w:hint="eastAsia"/>
          <w:color w:val="auto"/>
          <w:sz w:val="21"/>
          <w:szCs w:val="21"/>
          <w:highlight w:val="none"/>
          <w:u w:val="single"/>
        </w:rPr>
        <w:t xml:space="preserve">（</w:t>
      </w:r>
      <w:r>
        <w:rPr>
          <w:rFonts w:hint="eastAsia"/>
          <w:i/>
          <w:color w:val="auto"/>
          <w:sz w:val="21"/>
          <w:szCs w:val="21"/>
          <w:highlight w:val="none"/>
          <w:u w:val="single"/>
        </w:rPr>
        <w:t xml:space="preserve">标</w:t>
      </w:r>
      <w:r>
        <w:rPr>
          <w:i/>
          <w:color w:val="auto"/>
          <w:sz w:val="21"/>
          <w:szCs w:val="21"/>
          <w:highlight w:val="none"/>
          <w:u w:val="single"/>
        </w:rPr>
        <w:t xml:space="preserve"> </w:t>
      </w:r>
      <w:r>
        <w:rPr>
          <w:rFonts w:hint="eastAsia"/>
          <w:i/>
          <w:color w:val="auto"/>
          <w:sz w:val="21"/>
          <w:szCs w:val="21"/>
          <w:highlight w:val="none"/>
          <w:u w:val="single"/>
        </w:rPr>
        <w:t xml:space="preserve">的</w:t>
      </w:r>
      <w:r>
        <w:rPr>
          <w:i/>
          <w:color w:val="auto"/>
          <w:sz w:val="21"/>
          <w:szCs w:val="21"/>
          <w:highlight w:val="none"/>
          <w:u w:val="single"/>
        </w:rPr>
        <w:t xml:space="preserve"> </w:t>
      </w:r>
      <w:r>
        <w:rPr>
          <w:rFonts w:hint="eastAsia"/>
          <w:i/>
          <w:color w:val="auto"/>
          <w:sz w:val="21"/>
          <w:szCs w:val="21"/>
          <w:highlight w:val="none"/>
          <w:u w:val="single"/>
        </w:rPr>
        <w:t xml:space="preserve">名</w:t>
      </w:r>
      <w:r>
        <w:rPr>
          <w:i/>
          <w:color w:val="auto"/>
          <w:sz w:val="21"/>
          <w:szCs w:val="21"/>
          <w:highlight w:val="none"/>
          <w:u w:val="single"/>
        </w:rPr>
        <w:t xml:space="preserve"> </w:t>
      </w:r>
      <w:r>
        <w:rPr>
          <w:rFonts w:hint="eastAsia"/>
          <w:i/>
          <w:color w:val="auto"/>
          <w:sz w:val="21"/>
          <w:szCs w:val="21"/>
          <w:highlight w:val="none"/>
          <w:u w:val="single"/>
        </w:rPr>
        <w:t xml:space="preserve">称</w:t>
      </w:r>
      <w:r>
        <w:rPr>
          <w:rFonts w:hint="eastAsia"/>
          <w:color w:val="auto"/>
          <w:sz w:val="21"/>
          <w:szCs w:val="21"/>
          <w:highlight w:val="none"/>
          <w:u w:val="single"/>
        </w:rPr>
        <w:t xml:space="preserve">）</w:t>
      </w:r>
      <w:r>
        <w:rPr>
          <w:rFonts w:hint="eastAsia"/>
          <w:color w:val="auto"/>
          <w:sz w:val="21"/>
          <w:szCs w:val="21"/>
          <w:highlight w:val="none"/>
        </w:rPr>
        <w:t xml:space="preserve">，属于</w:t>
      </w:r>
      <w:r>
        <w:rPr>
          <w:rFonts w:hint="eastAsia"/>
          <w:color w:val="auto"/>
          <w:sz w:val="21"/>
          <w:szCs w:val="21"/>
          <w:highlight w:val="none"/>
          <w:u w:val="single"/>
        </w:rPr>
        <w:t xml:space="preserve">（</w:t>
      </w:r>
      <w:r>
        <w:rPr>
          <w:rFonts w:hint="eastAsia"/>
          <w:i/>
          <w:color w:val="auto"/>
          <w:sz w:val="21"/>
          <w:szCs w:val="21"/>
          <w:highlight w:val="none"/>
          <w:u w:val="single"/>
        </w:rPr>
        <w:t xml:space="preserve">采购文件中明确的所属行业</w:t>
      </w:r>
      <w:r>
        <w:rPr>
          <w:rFonts w:hint="eastAsia"/>
          <w:color w:val="auto"/>
          <w:sz w:val="21"/>
          <w:szCs w:val="21"/>
          <w:highlight w:val="none"/>
          <w:u w:val="single"/>
        </w:rPr>
        <w:t xml:space="preserve">）</w:t>
      </w:r>
      <w:r>
        <w:rPr>
          <w:rFonts w:hint="eastAsia"/>
          <w:color w:val="auto"/>
          <w:sz w:val="21"/>
          <w:szCs w:val="21"/>
          <w:highlight w:val="none"/>
        </w:rPr>
        <w:t xml:space="preserve">行业；制造商为（</w:t>
      </w:r>
      <w:r>
        <w:rPr>
          <w:rFonts w:hint="eastAsia"/>
          <w:i/>
          <w:color w:val="auto"/>
          <w:sz w:val="21"/>
          <w:szCs w:val="21"/>
          <w:highlight w:val="none"/>
          <w:u w:val="single"/>
        </w:rPr>
        <w:t xml:space="preserve">企</w:t>
      </w:r>
      <w:r>
        <w:rPr>
          <w:i/>
          <w:color w:val="auto"/>
          <w:sz w:val="21"/>
          <w:szCs w:val="21"/>
          <w:highlight w:val="none"/>
          <w:u w:val="single"/>
        </w:rPr>
        <w:t xml:space="preserve"> </w:t>
      </w:r>
      <w:r>
        <w:rPr>
          <w:rFonts w:hint="eastAsia"/>
          <w:i/>
          <w:color w:val="auto"/>
          <w:sz w:val="21"/>
          <w:szCs w:val="21"/>
          <w:highlight w:val="none"/>
          <w:u w:val="single"/>
        </w:rPr>
        <w:t xml:space="preserve">业</w:t>
      </w:r>
      <w:r>
        <w:rPr>
          <w:i/>
          <w:color w:val="auto"/>
          <w:sz w:val="21"/>
          <w:szCs w:val="21"/>
          <w:highlight w:val="none"/>
          <w:u w:val="single"/>
        </w:rPr>
        <w:t xml:space="preserve"> </w:t>
      </w:r>
      <w:r>
        <w:rPr>
          <w:rFonts w:hint="eastAsia"/>
          <w:i/>
          <w:color w:val="auto"/>
          <w:sz w:val="21"/>
          <w:szCs w:val="21"/>
          <w:highlight w:val="none"/>
          <w:u w:val="single"/>
        </w:rPr>
        <w:t xml:space="preserve">名</w:t>
      </w:r>
      <w:r>
        <w:rPr>
          <w:i/>
          <w:color w:val="auto"/>
          <w:sz w:val="21"/>
          <w:szCs w:val="21"/>
          <w:highlight w:val="none"/>
          <w:u w:val="single"/>
        </w:rPr>
        <w:t xml:space="preserve"> </w:t>
      </w:r>
      <w:r>
        <w:rPr>
          <w:rFonts w:hint="eastAsia"/>
          <w:i/>
          <w:color w:val="auto"/>
          <w:sz w:val="21"/>
          <w:szCs w:val="21"/>
          <w:highlight w:val="none"/>
          <w:u w:val="single"/>
        </w:rPr>
        <w:t xml:space="preserve">称</w:t>
      </w:r>
      <w:r>
        <w:rPr>
          <w:rFonts w:hint="eastAsia"/>
          <w:color w:val="auto"/>
          <w:sz w:val="21"/>
          <w:szCs w:val="21"/>
          <w:highlight w:val="none"/>
          <w:u w:val="single"/>
        </w:rPr>
        <w:t xml:space="preserve">）</w:t>
      </w:r>
      <w:r>
        <w:rPr>
          <w:rFonts w:hint="eastAsia"/>
          <w:color w:val="auto"/>
          <w:sz w:val="21"/>
          <w:szCs w:val="21"/>
          <w:highlight w:val="none"/>
        </w:rPr>
        <w:t xml:space="preserve">，从业人员</w:t>
      </w:r>
      <w:r>
        <w:rPr>
          <w:color w:val="auto"/>
          <w:sz w:val="21"/>
          <w:szCs w:val="21"/>
          <w:highlight w:val="none"/>
          <w:u w:val="single"/>
        </w:rPr>
        <w:t xml:space="preserve">        </w:t>
      </w:r>
      <w:r>
        <w:rPr>
          <w:rFonts w:hint="eastAsia"/>
          <w:color w:val="auto"/>
          <w:sz w:val="21"/>
          <w:szCs w:val="21"/>
          <w:highlight w:val="none"/>
        </w:rPr>
        <w:t xml:space="preserve">人，营业收入为</w:t>
      </w:r>
      <w:r>
        <w:rPr>
          <w:color w:val="auto"/>
          <w:sz w:val="21"/>
          <w:szCs w:val="21"/>
          <w:highlight w:val="none"/>
          <w:u w:val="single"/>
        </w:rPr>
        <w:t xml:space="preserve">         </w:t>
      </w:r>
      <w:r>
        <w:rPr>
          <w:rFonts w:hint="eastAsia"/>
          <w:color w:val="auto"/>
          <w:sz w:val="21"/>
          <w:szCs w:val="21"/>
          <w:highlight w:val="none"/>
        </w:rPr>
        <w:t xml:space="preserve">万元，资产总额为</w:t>
      </w:r>
      <w:r>
        <w:rPr>
          <w:color w:val="auto"/>
          <w:sz w:val="21"/>
          <w:szCs w:val="21"/>
          <w:highlight w:val="none"/>
          <w:u w:val="single"/>
        </w:rPr>
        <w:t xml:space="preserve">         </w:t>
      </w:r>
      <w:r>
        <w:rPr>
          <w:rFonts w:hint="eastAsia"/>
          <w:color w:val="auto"/>
          <w:sz w:val="21"/>
          <w:szCs w:val="21"/>
          <w:highlight w:val="none"/>
        </w:rPr>
        <w:t xml:space="preserve">万元，属于（</w:t>
      </w:r>
      <w:r>
        <w:rPr>
          <w:rFonts w:hint="eastAsia"/>
          <w:i/>
          <w:color w:val="auto"/>
          <w:sz w:val="21"/>
          <w:szCs w:val="21"/>
          <w:highlight w:val="none"/>
        </w:rPr>
        <w:t xml:space="preserve">中型企业、小型企业、微型企业</w:t>
      </w:r>
      <w:r>
        <w:rPr>
          <w:rFonts w:hint="eastAsia"/>
          <w:color w:val="auto"/>
          <w:sz w:val="21"/>
          <w:szCs w:val="21"/>
          <w:highlight w:val="none"/>
        </w:rPr>
        <w:t xml:space="preserve">）；</w:t>
      </w:r>
      <w:r/>
    </w:p>
    <w:p>
      <w:pPr>
        <w:ind w:firstLine="480"/>
        <w:jc w:val="left"/>
        <w:spacing w:line="500" w:lineRule="exact"/>
        <w:rPr>
          <w:color w:val="auto"/>
          <w:sz w:val="21"/>
          <w:szCs w:val="21"/>
          <w:highlight w:val="none"/>
        </w:rPr>
      </w:pPr>
      <w:r>
        <w:rPr>
          <w:color w:val="auto"/>
          <w:sz w:val="21"/>
          <w:szCs w:val="21"/>
          <w:highlight w:val="none"/>
        </w:rPr>
        <w:t xml:space="preserve">……</w:t>
      </w:r>
      <w:r/>
    </w:p>
    <w:p>
      <w:pPr>
        <w:ind w:firstLine="480"/>
        <w:jc w:val="left"/>
        <w:spacing w:line="500" w:lineRule="exact"/>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80"/>
        <w:jc w:val="left"/>
        <w:spacing w:line="500" w:lineRule="exact"/>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5280"/>
        <w:jc w:val="left"/>
        <w:spacing w:before="100" w:beforeAutospacing="1" w:after="100" w:afterAutospacing="1" w:line="435" w:lineRule="atLeast"/>
        <w:shd w:val="clear" w:color="auto" w:fill="ffffff"/>
        <w:widowControl/>
        <w:rPr>
          <w:rFonts w:ascii="Arial" w:hAnsi="Arial" w:cs="Arial"/>
          <w:color w:val="auto"/>
          <w:sz w:val="21"/>
          <w:szCs w:val="21"/>
          <w:highlight w:val="none"/>
        </w:rPr>
      </w:pPr>
      <w:r>
        <w:rPr>
          <w:rFonts w:hint="eastAsia" w:ascii="宋体" w:hAnsi="宋体" w:cs="Arial"/>
          <w:color w:val="auto"/>
          <w:sz w:val="21"/>
          <w:szCs w:val="21"/>
          <w:highlight w:val="none"/>
        </w:rPr>
        <w:t xml:space="preserve">供应商（盖章）：</w:t>
      </w:r>
      <w:r/>
    </w:p>
    <w:p>
      <w:pPr>
        <w:ind w:firstLine="5250"/>
        <w:jc w:val="both"/>
        <w:spacing w:line="360"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日期：    </w:t>
      </w:r>
      <w:r>
        <w:rPr>
          <w:rFonts w:ascii="宋体" w:hAnsi="宋体"/>
          <w:color w:val="auto"/>
          <w:sz w:val="21"/>
          <w:szCs w:val="21"/>
          <w:highlight w:val="none"/>
        </w:rPr>
        <w:t xml:space="preserve">年</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日</w:t>
      </w:r>
      <w:r/>
    </w:p>
    <w:p>
      <w:pPr>
        <w:pStyle w:val="1294"/>
        <w:ind w:firstLine="480"/>
        <w:spacing w:line="360" w:lineRule="auto"/>
        <w:rPr>
          <w:rFonts w:hAnsi="宋体" w:eastAsia="宋体"/>
          <w:b/>
          <w:color w:val="auto"/>
          <w:sz w:val="21"/>
          <w:szCs w:val="21"/>
          <w:highlight w:val="none"/>
        </w:rPr>
      </w:pPr>
      <w:r>
        <w:rPr>
          <w:rFonts w:hAnsi="宋体" w:cs="Arial"/>
          <w:color w:val="auto"/>
          <w:sz w:val="21"/>
          <w:szCs w:val="21"/>
          <w:highlight w:val="none"/>
        </w:rPr>
        <w:t xml:space="preserve"> </w:t>
      </w:r>
      <w:r>
        <w:rPr>
          <w:rFonts w:hAnsi="宋体" w:eastAsia="宋体"/>
          <w:b/>
          <w:color w:val="auto"/>
          <w:sz w:val="21"/>
          <w:szCs w:val="21"/>
          <w:highlight w:val="none"/>
        </w:rPr>
        <w:t xml:space="preserve">注：1.中小企业声明函中的从业人员、营业收入、资产总额填报上一年度数据，无上一年度数据的新成立企业可不填报。</w:t>
      </w:r>
      <w:r/>
    </w:p>
    <w:p>
      <w:pPr>
        <w:pStyle w:val="1294"/>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       2.本次招标项目所属行业为工业。中小微企业划型标准请根据《中小企业划型标准规定》（工信部联企业〔2011〕300号）。</w:t>
      </w:r>
      <w:r/>
    </w:p>
    <w:p>
      <w:pPr>
        <w:ind w:firstLine="480"/>
        <w:jc w:val="left"/>
        <w:spacing w:line="400" w:lineRule="exact"/>
        <w:rPr>
          <w:rFonts w:hint="eastAsia" w:ascii="宋体" w:hAnsi="宋体" w:cs="Arial"/>
          <w:b/>
          <w:color w:val="auto"/>
          <w:sz w:val="21"/>
          <w:szCs w:val="21"/>
          <w:highlight w:val="none"/>
        </w:rPr>
      </w:pPr>
      <w:r>
        <w:rPr>
          <w:rFonts w:hint="eastAsia" w:ascii="宋体" w:hAnsi="宋体"/>
          <w:b/>
          <w:color w:val="auto"/>
          <w:sz w:val="21"/>
          <w:szCs w:val="21"/>
          <w:highlight w:val="none"/>
        </w:rPr>
        <w:t xml:space="preserve">友情提醒：</w:t>
      </w:r>
      <w:r>
        <w:rPr>
          <w:rFonts w:hint="eastAsia" w:ascii="宋体" w:hAnsi="宋体" w:cs="Arial"/>
          <w:b/>
          <w:color w:val="auto"/>
          <w:sz w:val="21"/>
          <w:szCs w:val="21"/>
          <w:highlight w:val="none"/>
        </w:rPr>
        <w:t xml:space="preserve">清单内标的如果不是全部由一家生产厂家提供时，须在中小企业声明函中明确哪些产品由哪个生产厂家提供。</w:t>
      </w:r>
      <w:r/>
    </w:p>
    <w:p>
      <w:pPr>
        <w:ind w:firstLine="420"/>
        <w:jc w:val="left"/>
        <w:spacing w:line="360" w:lineRule="auto"/>
        <w:rPr>
          <w:rFonts w:ascii="宋体" w:hAnsi="宋体" w:cs="宋体"/>
          <w:color w:val="auto"/>
          <w:sz w:val="21"/>
          <w:szCs w:val="21"/>
          <w:highlight w:val="none"/>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color w:val="auto"/>
          <w:sz w:val="21"/>
          <w:szCs w:val="21"/>
          <w:highlight w:val="none"/>
        </w:rPr>
      </w:r>
      <w:r/>
    </w:p>
    <w:p>
      <w:pPr>
        <w:jc w:val="left"/>
        <w:spacing w:line="400" w:lineRule="exact"/>
        <w:rPr>
          <w:rFonts w:ascii="宋体" w:hAnsi="宋体" w:cs="Arial"/>
          <w:b/>
          <w:color w:val="auto"/>
          <w:sz w:val="24"/>
          <w:szCs w:val="24"/>
          <w:highlight w:val="none"/>
        </w:rPr>
      </w:pPr>
      <w:r>
        <w:rPr>
          <w:rFonts w:ascii="宋体" w:hAnsi="宋体" w:cs="Arial"/>
          <w:b/>
          <w:color w:val="auto"/>
          <w:sz w:val="24"/>
          <w:szCs w:val="24"/>
          <w:highlight w:val="none"/>
        </w:rPr>
      </w:r>
      <w:r/>
    </w:p>
    <w:p>
      <w:pPr>
        <w:rPr>
          <w:rFonts w:ascii="宋体" w:hAnsi="宋体" w:cs="宋体"/>
          <w:color w:val="auto"/>
          <w:szCs w:val="21"/>
          <w:highlight w:val="none"/>
        </w:rPr>
      </w:pPr>
      <w:r>
        <w:rPr>
          <w:rFonts w:hint="eastAsia" w:ascii="宋体" w:hAnsi="宋体" w:cs="宋体"/>
          <w:bCs/>
          <w:color w:val="auto"/>
          <w:szCs w:val="21"/>
          <w:highlight w:val="none"/>
        </w:rPr>
        <w:t xml:space="preserve">附件：关于印发中小企业划型标准规定的通知</w:t>
      </w:r>
      <w:r/>
    </w:p>
    <w:p>
      <w:pPr>
        <w:spacing w:before="100" w:beforeAutospacing="1" w:after="100" w:afterAutospacing="1"/>
        <w:widowControl/>
        <w:rPr>
          <w:rFonts w:ascii="宋体" w:hAnsi="宋体" w:cs="宋体"/>
          <w:bCs/>
          <w:color w:val="auto"/>
          <w:szCs w:val="21"/>
          <w:highlight w:val="none"/>
        </w:rPr>
      </w:pPr>
      <w:r>
        <w:rPr>
          <w:rFonts w:hint="eastAsia" w:ascii="宋体" w:hAnsi="宋体" w:cs="宋体"/>
          <w:bCs/>
          <w:color w:val="auto"/>
          <w:szCs w:val="21"/>
          <w:highlight w:val="none"/>
        </w:rPr>
        <w:t xml:space="preserve">工信部联企业〔2011〕300号</w:t>
      </w:r>
      <w:r/>
    </w:p>
    <w:p>
      <w:pPr>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各省、自治区、直辖市人民政府，国务院各部委、各直属机构及有关单位：</w:t>
      </w:r>
      <w:r/>
    </w:p>
    <w:p>
      <w:pPr>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　　　　　　　　　　　　　　　　　　　　　　 工业和信息化部　国家统计局</w:t>
      </w:r>
      <w:r/>
    </w:p>
    <w:p>
      <w:pPr>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　　　　　　　　　　　　　　　　　　　　　　国家发展和改革委员会　财政部</w:t>
      </w:r>
      <w:r/>
    </w:p>
    <w:p>
      <w:pPr>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　　　　　　　　　　　　　　　　　　　　　　　　二○一一年六月十八日</w:t>
      </w:r>
      <w:r/>
    </w:p>
    <w:p>
      <w:pPr>
        <w:spacing w:before="100" w:beforeAutospacing="1" w:after="100" w:afterAutospacing="1"/>
        <w:widowControl/>
        <w:rPr>
          <w:rFonts w:ascii="宋体" w:hAnsi="宋体" w:cs="宋体"/>
          <w:color w:val="auto"/>
          <w:szCs w:val="21"/>
          <w:highlight w:val="none"/>
        </w:rPr>
      </w:pPr>
      <w:r>
        <w:rPr>
          <w:rFonts w:hint="eastAsia" w:ascii="宋体" w:hAnsi="宋体" w:cs="宋体"/>
          <w:bCs/>
          <w:color w:val="auto"/>
          <w:szCs w:val="21"/>
          <w:highlight w:val="none"/>
        </w:rPr>
        <w:t xml:space="preserve">中小企业划型标准规定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一、根据《中华人民共和国中小企业促进法》和《国务院关于进一步促进中小企业发展的若干意见》(国发〔2009〕36号)，制定本规定。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二、中小企业划分为中型、小型、微型三种类型，具体标准根据企业从业人员、营业收入、资产总额等指标，结合行业特点制定。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四、各行业划型标准为：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五、企业类型的划分以统计部门的统计数据为依据。</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六、本规定适用于在中华人民共和国境内依法设立的各类所有制和各种组织形式的企业。个体工商户和本规定以外的行业，参照本规定进行划型。</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八、本规定由工业和信息化部、国家统计局会同有关部门根据《国民经济行业分类》修订情况和企业发展变化情况适时修订。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九、本规定由工业和信息化部、国家统计局会同有关部门负责解释。</w:t>
      </w:r>
      <w:r/>
    </w:p>
    <w:p>
      <w:pPr>
        <w:ind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十、本规定自发布之日起执行，原国家经贸委、原国家计委、财政部和国家统计局2003年颁布的《中小企业标准暂行规定》同时废止。</w:t>
      </w:r>
      <w:r/>
    </w:p>
    <w:p>
      <w:pPr>
        <w:pStyle w:val="897"/>
        <w:spacing w:line="360" w:lineRule="auto"/>
        <w:rPr>
          <w:color w:val="auto"/>
          <w:sz w:val="24"/>
          <w:szCs w:val="24"/>
          <w:highlight w:val="none"/>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66" w:name="_附件5：残疾人福利性单位声明函"/>
      <w:r/>
      <w:bookmarkEnd w:id="66"/>
      <w:r/>
      <w:bookmarkStart w:id="67" w:name="_Toc161591381"/>
      <w:r/>
      <w:bookmarkStart w:id="68" w:name="_Toc37495972"/>
      <w:r/>
      <w:bookmarkStart w:id="69" w:name="_Toc126763171"/>
      <w:r/>
      <w:bookmarkStart w:id="70" w:name="_Toc37496122"/>
      <w:r/>
      <w:bookmarkStart w:id="71" w:name="_Toc126766157"/>
      <w:r/>
      <w:bookmarkStart w:id="72" w:name="_Ref33617531"/>
      <w:r/>
      <w:r/>
    </w:p>
    <w:p>
      <w:pPr>
        <w:pStyle w:val="897"/>
        <w:spacing w:line="360" w:lineRule="auto"/>
        <w:rPr>
          <w:color w:val="auto"/>
          <w:sz w:val="24"/>
          <w:szCs w:val="24"/>
          <w:highlight w:val="none"/>
        </w:rPr>
      </w:pPr>
      <w:r>
        <w:rPr>
          <w:color w:val="auto"/>
          <w:sz w:val="24"/>
          <w:szCs w:val="24"/>
          <w:highlight w:val="none"/>
        </w:rPr>
        <w:t xml:space="preserve">附件5：残疾人福利性单位声明函</w:t>
      </w:r>
      <w:bookmarkEnd w:id="67"/>
      <w:r/>
      <w:bookmarkEnd w:id="68"/>
      <w:r/>
      <w:bookmarkEnd w:id="69"/>
      <w:r/>
      <w:bookmarkEnd w:id="70"/>
      <w:r/>
      <w:bookmarkEnd w:id="71"/>
      <w:r/>
      <w:bookmarkEnd w:id="72"/>
      <w:r/>
      <w:r/>
    </w:p>
    <w:p>
      <w:pPr>
        <w:pStyle w:val="1292"/>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292"/>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92"/>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292"/>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sz w:val="21"/>
          <w:szCs w:val="21"/>
          <w:highlight w:val="none"/>
        </w:rPr>
      </w:pPr>
      <w:r>
        <w:rPr>
          <w:rFonts w:hint="eastAsia"/>
          <w:color w:val="auto"/>
          <w:sz w:val="21"/>
          <w:szCs w:val="21"/>
          <w:highlight w:val="none"/>
        </w:rPr>
        <w:t xml:space="preserve">供应商</w:t>
      </w:r>
      <w:r>
        <w:rPr>
          <w:color w:val="auto"/>
          <w:sz w:val="21"/>
          <w:szCs w:val="21"/>
          <w:highlight w:val="none"/>
        </w:rPr>
        <w:t xml:space="preserve">：（加盖</w:t>
      </w:r>
      <w:r>
        <w:rPr>
          <w:rFonts w:hint="eastAsia"/>
          <w:color w:val="auto"/>
          <w:sz w:val="21"/>
          <w:szCs w:val="21"/>
          <w:highlight w:val="none"/>
        </w:rPr>
        <w:t xml:space="preserve">公章</w:t>
      </w:r>
      <w:r>
        <w:rPr>
          <w:color w:val="auto"/>
          <w:sz w:val="21"/>
          <w:szCs w:val="21"/>
          <w:highlight w:val="none"/>
        </w:rPr>
        <w:t xml:space="preserve">）</w:t>
      </w:r>
      <w:r/>
    </w:p>
    <w:p>
      <w:pPr>
        <w:jc w:val="right"/>
        <w:spacing w:line="360" w:lineRule="auto"/>
        <w:rPr>
          <w:color w:val="auto"/>
          <w:sz w:val="21"/>
          <w:szCs w:val="21"/>
          <w:highlight w:val="none"/>
        </w:rPr>
      </w:pPr>
      <w:r>
        <w:rPr>
          <w:rFonts w:hint="eastAsia"/>
          <w:color w:val="auto"/>
          <w:sz w:val="21"/>
          <w:szCs w:val="21"/>
          <w:highlight w:val="none"/>
        </w:rPr>
        <w:t xml:space="preserve">日期：   </w:t>
      </w:r>
      <w:r>
        <w:rPr>
          <w:color w:val="auto"/>
          <w:sz w:val="21"/>
          <w:szCs w:val="21"/>
          <w:highlight w:val="none"/>
        </w:rPr>
        <w:t xml:space="preserve">年</w:t>
      </w:r>
      <w:r>
        <w:rPr>
          <w:rFonts w:hint="eastAsia"/>
          <w:color w:val="auto"/>
          <w:sz w:val="21"/>
          <w:szCs w:val="21"/>
          <w:highlight w:val="none"/>
        </w:rPr>
        <w:t xml:space="preserve">   </w:t>
      </w:r>
      <w:r>
        <w:rPr>
          <w:color w:val="auto"/>
          <w:sz w:val="21"/>
          <w:szCs w:val="21"/>
          <w:highlight w:val="none"/>
        </w:rPr>
        <w:t xml:space="preserve">月</w:t>
      </w:r>
      <w:r>
        <w:rPr>
          <w:rFonts w:hint="eastAsia"/>
          <w:color w:val="auto"/>
          <w:sz w:val="21"/>
          <w:szCs w:val="21"/>
          <w:highlight w:val="none"/>
        </w:rPr>
        <w:t xml:space="preserve">  </w:t>
      </w:r>
      <w:r>
        <w:rPr>
          <w:color w:val="auto"/>
          <w:sz w:val="21"/>
          <w:szCs w:val="21"/>
          <w:highlight w:val="none"/>
        </w:rPr>
        <w:t xml:space="preserve">日</w:t>
      </w:r>
      <w:r/>
    </w:p>
    <w:p>
      <w:pPr>
        <w:jc w:val="right"/>
        <w:spacing w:line="360" w:lineRule="auto"/>
        <w:rPr>
          <w:color w:val="auto"/>
          <w:szCs w:val="21"/>
          <w:highlight w:val="none"/>
        </w:rPr>
      </w:pPr>
      <w:r>
        <w:rPr>
          <w:b/>
          <w:bCs/>
          <w:color w:val="auto"/>
          <w:szCs w:val="21"/>
          <w:highlight w:val="none"/>
        </w:rPr>
        <w:br w:type="page" w:clear="all"/>
      </w:r>
      <w:r/>
    </w:p>
    <w:p>
      <w:pPr>
        <w:pStyle w:val="897"/>
        <w:spacing w:line="360" w:lineRule="auto"/>
        <w:rPr>
          <w:color w:val="auto"/>
          <w:sz w:val="24"/>
          <w:szCs w:val="24"/>
          <w:highlight w:val="none"/>
        </w:rPr>
      </w:pPr>
      <w:r/>
      <w:bookmarkStart w:id="73" w:name="_附件6：法定代表人授权委托书:"/>
      <w:r/>
      <w:bookmarkEnd w:id="73"/>
      <w:r/>
      <w:bookmarkStart w:id="74" w:name="_Toc161591382"/>
      <w:r/>
      <w:bookmarkStart w:id="75" w:name="_Toc126763172"/>
      <w:r/>
      <w:bookmarkStart w:id="76" w:name="_Toc126766158"/>
      <w:r/>
      <w:bookmarkStart w:id="77" w:name="_Ref33617535"/>
      <w:r/>
      <w:bookmarkStart w:id="78" w:name="_Toc37495973"/>
      <w:r/>
      <w:bookmarkStart w:id="79" w:name="_Toc37496123"/>
      <w:r>
        <w:rPr>
          <w:color w:val="auto"/>
          <w:sz w:val="24"/>
          <w:szCs w:val="24"/>
          <w:highlight w:val="none"/>
        </w:rPr>
        <w:t xml:space="preserve">附件6：法定代表人授权委托书:</w:t>
      </w:r>
      <w:bookmarkEnd w:id="74"/>
      <w:r/>
      <w:bookmarkEnd w:id="75"/>
      <w:r/>
      <w:bookmarkEnd w:id="76"/>
      <w:r/>
      <w:bookmarkEnd w:id="77"/>
      <w:r/>
      <w:bookmarkEnd w:id="78"/>
      <w:r/>
      <w:bookmarkEnd w:id="79"/>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法定代表人授权委托书</w:t>
      </w:r>
      <w:r/>
    </w:p>
    <w:p>
      <w:pPr>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昆山经济技术开发区建设管理所</w:t>
      </w:r>
      <w:r>
        <w:rPr>
          <w:rFonts w:hint="eastAsia" w:ascii="宋体" w:hAnsi="宋体"/>
          <w:color w:val="auto"/>
          <w:sz w:val="21"/>
          <w:szCs w:val="21"/>
          <w:highlight w:val="none"/>
        </w:rPr>
        <w:t xml:space="preserve">：</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本授权委托书声明：我（法定代表人姓名）系（公司名称）的法定代表人，现授权委托（代理人姓名）代表我公司参加贵司组织实施的项目编号为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号的采购活动。代理人在开标、谈判、签约等过程中所签署的一切文件和处理与这有关的一切事务，我均予以承认。</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本授权委托书自投标开始至合同履行完毕止。</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代理人：                            职务：</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身份证号码：                        联系电话：</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代理人签字或盖章：                  法定代表人签字或盖章：</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r>
      <w:r/>
    </w:p>
    <w:p>
      <w:pPr>
        <w:jc w:val="right"/>
        <w:spacing w:line="360" w:lineRule="auto"/>
        <w:rPr>
          <w:color w:val="auto"/>
          <w:sz w:val="21"/>
          <w:szCs w:val="21"/>
          <w:highlight w:val="none"/>
        </w:rPr>
      </w:pPr>
      <w:r>
        <w:rPr>
          <w:rFonts w:hint="eastAsia"/>
          <w:color w:val="auto"/>
          <w:sz w:val="21"/>
          <w:szCs w:val="21"/>
          <w:highlight w:val="none"/>
        </w:rPr>
        <w:t xml:space="preserve">供应商</w:t>
      </w:r>
      <w:r>
        <w:rPr>
          <w:color w:val="auto"/>
          <w:sz w:val="21"/>
          <w:szCs w:val="21"/>
          <w:highlight w:val="none"/>
        </w:rPr>
        <w:t xml:space="preserve">：（加盖</w:t>
      </w:r>
      <w:r>
        <w:rPr>
          <w:rFonts w:hint="eastAsia"/>
          <w:color w:val="auto"/>
          <w:sz w:val="21"/>
          <w:szCs w:val="21"/>
          <w:highlight w:val="none"/>
        </w:rPr>
        <w:t xml:space="preserve">公章</w:t>
      </w:r>
      <w:r>
        <w:rPr>
          <w:color w:val="auto"/>
          <w:sz w:val="21"/>
          <w:szCs w:val="21"/>
          <w:highlight w:val="none"/>
        </w:rPr>
        <w:t xml:space="preserve">）</w:t>
      </w:r>
      <w:r/>
    </w:p>
    <w:p>
      <w:pPr>
        <w:jc w:val="right"/>
        <w:spacing w:line="360" w:lineRule="auto"/>
        <w:rPr>
          <w:color w:val="auto"/>
          <w:sz w:val="24"/>
          <w:szCs w:val="24"/>
          <w:highlight w:val="none"/>
        </w:rPr>
      </w:pPr>
      <w:r>
        <w:rPr>
          <w:rFonts w:hint="eastAsia"/>
          <w:color w:val="auto"/>
          <w:sz w:val="21"/>
          <w:szCs w:val="21"/>
          <w:highlight w:val="none"/>
        </w:rPr>
        <w:t xml:space="preserve">日期：   </w:t>
      </w:r>
      <w:r>
        <w:rPr>
          <w:color w:val="auto"/>
          <w:sz w:val="21"/>
          <w:szCs w:val="21"/>
          <w:highlight w:val="none"/>
        </w:rPr>
        <w:t xml:space="preserve">年</w:t>
      </w:r>
      <w:r>
        <w:rPr>
          <w:rFonts w:hint="eastAsia"/>
          <w:color w:val="auto"/>
          <w:sz w:val="21"/>
          <w:szCs w:val="21"/>
          <w:highlight w:val="none"/>
        </w:rPr>
        <w:t xml:space="preserve">  </w:t>
      </w:r>
      <w:r>
        <w:rPr>
          <w:color w:val="auto"/>
          <w:sz w:val="21"/>
          <w:szCs w:val="21"/>
          <w:highlight w:val="none"/>
        </w:rPr>
        <w:t xml:space="preserve">月</w:t>
      </w:r>
      <w:r>
        <w:rPr>
          <w:rFonts w:hint="eastAsia"/>
          <w:color w:val="auto"/>
          <w:sz w:val="21"/>
          <w:szCs w:val="21"/>
          <w:highlight w:val="none"/>
        </w:rPr>
        <w:t xml:space="preserve">  </w:t>
      </w:r>
      <w:r>
        <w:rPr>
          <w:color w:val="auto"/>
          <w:sz w:val="21"/>
          <w:szCs w:val="21"/>
          <w:highlight w:val="none"/>
        </w:rPr>
        <w:t xml:space="preserve">日</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color w:val="auto"/>
          <w:szCs w:val="21"/>
          <w:highlight w:val="none"/>
        </w:rPr>
      </w:pPr>
      <w:r>
        <w:rPr>
          <w:color w:val="auto"/>
          <w:szCs w:val="21"/>
          <w:highlight w:val="none"/>
        </w:rPr>
      </w:r>
      <w:r/>
    </w:p>
    <w:p>
      <w:pPr>
        <w:pStyle w:val="897"/>
        <w:rPr>
          <w:color w:val="auto"/>
          <w:sz w:val="24"/>
          <w:szCs w:val="24"/>
          <w:highlight w:val="none"/>
        </w:rPr>
      </w:pPr>
      <w:r/>
      <w:bookmarkStart w:id="80" w:name="_附件7：开标一览表"/>
      <w:r/>
      <w:bookmarkEnd w:id="80"/>
      <w:r/>
      <w:bookmarkStart w:id="81" w:name="_Ref376770274"/>
      <w:r/>
      <w:bookmarkStart w:id="82" w:name="_Toc519686653"/>
      <w:r/>
      <w:bookmarkStart w:id="83" w:name="_Toc500143978"/>
      <w:r/>
      <w:bookmarkStart w:id="84" w:name="_Toc161591383"/>
      <w:r/>
      <w:bookmarkStart w:id="85" w:name="_Toc37496124"/>
      <w:r/>
      <w:bookmarkStart w:id="86" w:name="_Toc37495974"/>
      <w:r/>
      <w:bookmarkStart w:id="87" w:name="_Ref15302750"/>
      <w:r/>
      <w:bookmarkStart w:id="88" w:name="_Toc126763173"/>
      <w:r/>
      <w:bookmarkStart w:id="89" w:name="_Toc126766159"/>
      <w:r>
        <w:rPr>
          <w:color w:val="auto"/>
          <w:sz w:val="24"/>
          <w:szCs w:val="24"/>
          <w:highlight w:val="none"/>
        </w:rPr>
        <w:t xml:space="preserve">附件7：</w:t>
      </w:r>
      <w:bookmarkEnd w:id="81"/>
      <w:r/>
      <w:bookmarkEnd w:id="82"/>
      <w:r/>
      <w:bookmarkEnd w:id="83"/>
      <w:r>
        <w:rPr>
          <w:rFonts w:hint="eastAsia"/>
          <w:color w:val="auto"/>
          <w:sz w:val="24"/>
          <w:szCs w:val="24"/>
          <w:highlight w:val="none"/>
        </w:rPr>
        <w:t xml:space="preserve">关于响应文件的声明函</w:t>
      </w:r>
      <w:bookmarkEnd w:id="84"/>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901"/>
        <w:ind w:firstLine="0"/>
        <w:spacing w:before="60" w:after="60"/>
        <w:rPr>
          <w:rFonts w:ascii="宋体" w:hAnsi="宋体" w:eastAsia="宋体"/>
          <w:color w:val="auto"/>
          <w:szCs w:val="24"/>
          <w:highlight w:val="none"/>
        </w:rPr>
      </w:pPr>
      <w:r>
        <w:rPr>
          <w:rFonts w:ascii="宋体" w:hAnsi="宋体" w:eastAsia="宋体"/>
          <w:color w:val="auto"/>
          <w:szCs w:val="24"/>
          <w:highlight w:val="none"/>
        </w:rPr>
      </w:r>
      <w:r/>
    </w:p>
    <w:p>
      <w:pPr>
        <w:pStyle w:val="901"/>
        <w:jc w:val="center"/>
        <w:spacing w:before="60" w:after="60"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关于资格文件的声明函</w:t>
      </w:r>
      <w:r/>
    </w:p>
    <w:p>
      <w:pPr>
        <w:pStyle w:val="901"/>
        <w:jc w:val="center"/>
        <w:spacing w:before="60" w:after="60" w:line="360" w:lineRule="auto"/>
        <w:rPr>
          <w:rFonts w:ascii="宋体" w:hAnsi="宋体" w:eastAsia="宋体"/>
          <w:color w:val="auto"/>
          <w:szCs w:val="24"/>
          <w:highlight w:val="none"/>
        </w:rPr>
      </w:pPr>
      <w:r>
        <w:rPr>
          <w:rFonts w:ascii="宋体" w:hAnsi="宋体" w:eastAsia="宋体"/>
          <w:color w:val="auto"/>
          <w:szCs w:val="24"/>
          <w:highlight w:val="none"/>
        </w:rPr>
      </w:r>
      <w:r/>
    </w:p>
    <w:p>
      <w:pPr>
        <w:spacing w:line="360" w:lineRule="auto"/>
        <w:rPr>
          <w:rFonts w:ascii="宋体" w:hAnsi="宋体" w:eastAsia="宋体"/>
          <w:color w:val="auto"/>
          <w:szCs w:val="24"/>
          <w:highlight w:val="none"/>
        </w:rPr>
      </w:pPr>
      <w:r>
        <w:rPr>
          <w:rFonts w:hint="eastAsia" w:ascii="宋体" w:hAnsi="宋体"/>
          <w:color w:val="auto"/>
          <w:sz w:val="21"/>
          <w:szCs w:val="21"/>
          <w:highlight w:val="none"/>
          <w:u w:val="single"/>
          <w:lang w:eastAsia="zh-CN"/>
        </w:rPr>
        <w:t xml:space="preserve"> 昆山经济技术开发区建设管理所：</w:t>
      </w:r>
      <w:r/>
    </w:p>
    <w:p>
      <w:pPr>
        <w:pStyle w:val="901"/>
        <w:ind w:firstLine="660"/>
        <w:spacing w:before="60" w:after="6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本公司愿就由单位组织实施的编号为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号的谈判采购活动进行响应。本公司所提交的谈判响应文件中所有关于谈判响应文件、证明和陈述等所有内容都是均是真实的、准确的。若与真实情况不符，本公司愿意承担由此而产生的一切后果。</w:t>
      </w:r>
      <w:r/>
    </w:p>
    <w:p>
      <w:pPr>
        <w:pStyle w:val="901"/>
        <w:spacing w:before="60" w:after="60"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01"/>
        <w:spacing w:before="60" w:after="60"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01"/>
        <w:spacing w:before="60" w:after="60"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供应商：（单位盖章）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法定代表人或代理人：（签字或签章）</w:t>
      </w:r>
      <w:r/>
    </w:p>
    <w:p>
      <w:pPr>
        <w:ind w:firstLine="420"/>
        <w:rPr>
          <w:color w:val="auto"/>
          <w:sz w:val="21"/>
          <w:szCs w:val="21"/>
          <w:highlight w:val="none"/>
        </w:rPr>
      </w:pPr>
      <w:r>
        <w:rPr>
          <w:rFonts w:hint="eastAsia" w:ascii="宋体" w:hAnsi="宋体" w:cs="宋体"/>
          <w:color w:val="auto"/>
          <w:sz w:val="21"/>
          <w:szCs w:val="21"/>
          <w:highlight w:val="none"/>
          <w:lang w:val="zh-CN"/>
        </w:rPr>
        <w:t xml:space="preserve">日期：</w:t>
      </w: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年</w:t>
      </w: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月</w:t>
      </w: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日        </w:t>
      </w:r>
      <w:r/>
    </w:p>
    <w:p>
      <w:pPr>
        <w:rPr>
          <w:color w:val="auto"/>
          <w:sz w:val="24"/>
          <w:szCs w:val="24"/>
          <w:highlight w:val="none"/>
        </w:rPr>
      </w:pPr>
      <w:r>
        <w:rPr>
          <w:color w:val="auto"/>
          <w:sz w:val="24"/>
          <w:szCs w:val="24"/>
          <w:highlight w:val="none"/>
        </w:rPr>
      </w:r>
      <w:r/>
    </w:p>
    <w:p>
      <w:pPr>
        <w:rPr>
          <w:color w:val="auto"/>
          <w:highlight w:val="none"/>
        </w:rPr>
        <w:sectPr>
          <w:footnotePr/>
          <w:endnotePr/>
          <w:type w:val="nextPage"/>
          <w:pgSz w:w="11906" w:h="16838" w:orient="portrait"/>
          <w:pgMar w:top="1247" w:right="1418" w:bottom="1021" w:left="1701" w:header="851" w:footer="992" w:gutter="0"/>
          <w:cols w:num="1" w:sep="0" w:space="720" w:equalWidth="1"/>
          <w:docGrid w:linePitch="360"/>
          <w:titlePg/>
        </w:sectPr>
      </w:pPr>
      <w:r>
        <w:rPr>
          <w:color w:val="auto"/>
          <w:highlight w:val="none"/>
        </w:rPr>
      </w:r>
      <w:r/>
    </w:p>
    <w:p>
      <w:pPr>
        <w:pStyle w:val="897"/>
        <w:rPr>
          <w:color w:val="auto"/>
          <w:sz w:val="24"/>
          <w:szCs w:val="24"/>
          <w:highlight w:val="none"/>
        </w:rPr>
      </w:pPr>
      <w:r/>
      <w:bookmarkStart w:id="90" w:name="_Toc161591384"/>
      <w:r>
        <w:rPr>
          <w:color w:val="auto"/>
          <w:sz w:val="24"/>
          <w:szCs w:val="24"/>
          <w:highlight w:val="none"/>
        </w:rPr>
        <w:t xml:space="preserve">附件8谈判报价表</w:t>
      </w:r>
      <w:bookmarkEnd w:id="85"/>
      <w:r/>
      <w:bookmarkEnd w:id="86"/>
      <w:r/>
      <w:bookmarkEnd w:id="87"/>
      <w:r/>
      <w:bookmarkEnd w:id="88"/>
      <w:r/>
      <w:bookmarkEnd w:id="89"/>
      <w:r/>
      <w:bookmarkEnd w:id="90"/>
      <w:r/>
      <w:r/>
    </w:p>
    <w:p>
      <w:pPr>
        <w:pStyle w:val="897"/>
        <w:rPr>
          <w:color w:val="auto"/>
          <w:sz w:val="24"/>
          <w:szCs w:val="24"/>
          <w:highlight w:val="none"/>
        </w:rPr>
      </w:pPr>
      <w:r>
        <w:rPr>
          <w:color w:val="auto"/>
          <w:sz w:val="24"/>
          <w:szCs w:val="24"/>
          <w:highlight w:val="none"/>
        </w:rPr>
      </w:r>
      <w:r/>
    </w:p>
    <w:p>
      <w:pPr>
        <w:jc w:val="left"/>
        <w:spacing w:before="100" w:beforeAutospacing="1" w:after="100" w:afterAutospacing="1"/>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以苏采云系统自动生成为准。</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pStyle w:val="897"/>
        <w:rPr>
          <w:color w:val="auto"/>
          <w:szCs w:val="21"/>
          <w:highlight w:val="none"/>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91" w:name="_附件8：报价分析表"/>
      <w:r/>
      <w:bookmarkEnd w:id="91"/>
      <w:r/>
      <w:bookmarkStart w:id="92" w:name="_Toc161591385"/>
      <w:r/>
      <w:bookmarkStart w:id="93" w:name="_Toc126763174"/>
      <w:r/>
      <w:bookmarkStart w:id="94" w:name="_Toc37496125"/>
      <w:r/>
      <w:bookmarkStart w:id="95" w:name="_Ref15304724"/>
      <w:r/>
      <w:bookmarkStart w:id="96" w:name="_Ref477865934"/>
      <w:r/>
      <w:bookmarkStart w:id="97" w:name="_Toc519686654"/>
      <w:r/>
      <w:bookmarkStart w:id="98" w:name="_Toc126766160"/>
      <w:r/>
      <w:bookmarkStart w:id="99" w:name="_Toc500143979"/>
      <w:r/>
      <w:bookmarkStart w:id="100" w:name="_Toc37495975"/>
      <w:r/>
      <w:r/>
    </w:p>
    <w:p>
      <w:pPr>
        <w:pStyle w:val="897"/>
        <w:rPr>
          <w:rFonts w:hint="eastAsia" w:eastAsia="宋体"/>
          <w:color w:val="auto"/>
          <w:sz w:val="24"/>
          <w:szCs w:val="24"/>
          <w:highlight w:val="none"/>
          <w:lang w:eastAsia="zh-CN"/>
        </w:rPr>
      </w:pPr>
      <w:r>
        <w:rPr>
          <w:color w:val="auto"/>
          <w:szCs w:val="21"/>
          <w:highlight w:val="none"/>
        </w:rPr>
        <w:t xml:space="preserve">附</w:t>
      </w:r>
      <w:r>
        <w:rPr>
          <w:color w:val="auto"/>
          <w:sz w:val="24"/>
          <w:szCs w:val="24"/>
          <w:highlight w:val="none"/>
        </w:rPr>
        <w:t xml:space="preserve">件</w:t>
      </w:r>
      <w:r>
        <w:rPr>
          <w:rFonts w:hint="eastAsia"/>
          <w:color w:val="auto"/>
          <w:sz w:val="24"/>
          <w:szCs w:val="24"/>
          <w:highlight w:val="none"/>
        </w:rPr>
        <w:t xml:space="preserve">9</w:t>
      </w:r>
      <w:r>
        <w:rPr>
          <w:color w:val="auto"/>
          <w:sz w:val="24"/>
          <w:szCs w:val="24"/>
          <w:highlight w:val="none"/>
        </w:rPr>
        <w:t xml:space="preserve">：</w:t>
      </w:r>
      <w:bookmarkEnd w:id="92"/>
      <w:r/>
      <w:bookmarkEnd w:id="93"/>
      <w:r/>
      <w:bookmarkEnd w:id="94"/>
      <w:r/>
      <w:bookmarkEnd w:id="95"/>
      <w:r/>
      <w:bookmarkEnd w:id="96"/>
      <w:r/>
      <w:bookmarkEnd w:id="97"/>
      <w:r/>
      <w:bookmarkEnd w:id="98"/>
      <w:r/>
      <w:bookmarkEnd w:id="99"/>
      <w:r/>
      <w:bookmarkEnd w:id="100"/>
      <w:r>
        <w:rPr>
          <w:rFonts w:cs="Segoe UI"/>
          <w:color w:val="auto"/>
          <w:sz w:val="24"/>
          <w:szCs w:val="24"/>
          <w:highlight w:val="none"/>
        </w:rPr>
        <w:t xml:space="preserve">谈判</w:t>
      </w:r>
      <w:r>
        <w:rPr>
          <w:rFonts w:hint="eastAsia" w:cs="Segoe UI"/>
          <w:color w:val="auto"/>
          <w:sz w:val="24"/>
          <w:szCs w:val="24"/>
          <w:highlight w:val="none"/>
          <w:lang w:eastAsia="zh-CN"/>
        </w:rPr>
        <w:t xml:space="preserve">报价分析表</w:t>
      </w:r>
      <w:r/>
    </w:p>
    <w:p>
      <w:pPr>
        <w:pStyle w:val="1291"/>
        <w:ind w:left="-210" w:right="-210"/>
        <w:jc w:val="center"/>
        <w:spacing w:line="360" w:lineRule="auto"/>
        <w:rPr>
          <w:rFonts w:hint="eastAsia" w:hAnsi="宋体" w:eastAsia="宋体" w:cs="宋体"/>
          <w:color w:val="auto"/>
          <w:sz w:val="21"/>
          <w:szCs w:val="21"/>
          <w:highlight w:val="none"/>
          <w:lang w:eastAsia="zh-CN"/>
        </w:rPr>
      </w:pPr>
      <w:r>
        <w:rPr>
          <w:rFonts w:hAnsi="宋体" w:eastAsia="宋体" w:cs="Segoe UI"/>
          <w:color w:val="auto"/>
          <w:sz w:val="21"/>
          <w:szCs w:val="21"/>
          <w:highlight w:val="none"/>
        </w:rPr>
        <w:t xml:space="preserve">谈判</w:t>
      </w:r>
      <w:r>
        <w:rPr>
          <w:rFonts w:hint="eastAsia" w:hAnsi="宋体" w:eastAsia="宋体" w:cs="Segoe UI"/>
          <w:color w:val="auto"/>
          <w:sz w:val="21"/>
          <w:szCs w:val="21"/>
          <w:highlight w:val="none"/>
          <w:lang w:eastAsia="zh-CN"/>
        </w:rPr>
        <w:t xml:space="preserve">报价分析表</w:t>
      </w:r>
      <w:r/>
    </w:p>
    <w:tbl>
      <w:tblPr>
        <w:tblStyle w:val="72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809"/>
        <w:gridCol w:w="1081"/>
        <w:gridCol w:w="672"/>
        <w:gridCol w:w="672"/>
        <w:gridCol w:w="809"/>
        <w:gridCol w:w="940"/>
        <w:gridCol w:w="1201"/>
        <w:gridCol w:w="1469"/>
      </w:tblGrid>
      <w:tr>
        <w:trPr>
          <w:jc w:val="cente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货物名称</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交付期</w:t>
            </w:r>
            <w:r/>
          </w:p>
        </w:tc>
      </w:tr>
      <w:tr>
        <w:trPr>
          <w:jc w:val="cente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94" w:type="pct"/>
            <w:vAlign w:val="top"/>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94" w:type="pct"/>
            <w:vAlign w:val="top"/>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94" w:type="pct"/>
            <w:vAlign w:val="top"/>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94" w:type="pct"/>
            <w:vAlign w:val="top"/>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94" w:type="pct"/>
            <w:vAlign w:val="top"/>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94" w:type="pct"/>
            <w:vAlign w:val="top"/>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1404" w:type="pct"/>
            <w:vAlign w:val="center"/>
            <w:textDirection w:val="lrTb"/>
            <w:noWrap w:val="false"/>
          </w:tcPr>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合计</w:t>
            </w:r>
            <w:r/>
          </w:p>
        </w:tc>
        <w:tc>
          <w:tcPr>
            <w:gridSpan w:val="7"/>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金额大写：人民币</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元</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tc>
      </w:tr>
      <w:tr>
        <w:trPr>
          <w:jc w:val="center"/>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rFonts w:hint="eastAsia" w:ascii="宋体" w:hAnsi="宋体"/>
                <w:color w:val="auto"/>
                <w:sz w:val="21"/>
                <w:szCs w:val="21"/>
                <w:highlight w:val="none"/>
              </w:rPr>
            </w:pPr>
            <w:r>
              <w:rPr>
                <w:rFonts w:hint="eastAsia"/>
                <w:b/>
                <w:bCs/>
                <w:color w:val="auto"/>
                <w:spacing w:val="20"/>
                <w:szCs w:val="24"/>
                <w:highlight w:val="none"/>
              </w:rPr>
              <w:t xml:space="preserve">注：</w:t>
            </w:r>
            <w:r>
              <w:rPr>
                <w:b/>
                <w:bCs/>
                <w:color w:val="auto"/>
                <w:spacing w:val="20"/>
                <w:szCs w:val="24"/>
                <w:highlight w:val="none"/>
              </w:rPr>
              <w:t xml:space="preserve">本采购包中提供的符合本国产品标准的产品成本之和占该采购包提供的全部产品成本之和的比例为</w:t>
            </w:r>
            <w:r>
              <w:rPr>
                <w:b/>
                <w:bCs/>
                <w:color w:val="auto"/>
                <w:spacing w:val="20"/>
                <w:szCs w:val="24"/>
                <w:highlight w:val="none"/>
                <w:u w:val="single"/>
              </w:rPr>
              <w:t xml:space="preserve">   </w:t>
            </w:r>
            <w:r>
              <w:rPr>
                <w:b/>
                <w:bCs/>
                <w:color w:val="auto"/>
                <w:spacing w:val="20"/>
                <w:szCs w:val="24"/>
                <w:highlight w:val="none"/>
              </w:rPr>
              <w:t xml:space="preserve">%</w:t>
            </w:r>
            <w:r/>
          </w:p>
        </w:tc>
      </w:tr>
      <w:tr>
        <w:trPr>
          <w:jc w:val="center"/>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rFonts w:hint="eastAsia"/>
                <w:b/>
                <w:bCs/>
                <w:color w:val="auto"/>
                <w:spacing w:val="20"/>
                <w:szCs w:val="24"/>
                <w:highlight w:val="none"/>
              </w:rPr>
            </w:pPr>
            <w:r>
              <w:rPr>
                <w:rFonts w:hint="eastAsia"/>
                <w:b/>
                <w:bCs/>
                <w:color w:val="auto"/>
                <w:spacing w:val="20"/>
                <w:szCs w:val="24"/>
                <w:highlight w:val="none"/>
              </w:rPr>
            </w:r>
            <w:r/>
          </w:p>
        </w:tc>
      </w:tr>
    </w:tbl>
    <w:p>
      <w:pPr>
        <w:pStyle w:val="1291"/>
        <w:ind w:left="-210" w:right="-210"/>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特别说明(未填写按无效文件处理)：</w:t>
      </w:r>
      <w:r/>
    </w:p>
    <w:p>
      <w:pPr>
        <w:ind w:firstLine="422"/>
        <w:spacing w:line="360" w:lineRule="auto"/>
        <w:rPr>
          <w:rFonts w:hint="default" w:ascii="宋体" w:hAnsi="宋体" w:cs="宋体"/>
          <w:b/>
          <w:color w:val="auto"/>
          <w:szCs w:val="21"/>
          <w:highlight w:val="none"/>
          <w:u w:val="single"/>
          <w:lang w:val="en-US" w:eastAsia="zh-CN"/>
        </w:rPr>
      </w:pPr>
      <w:r>
        <w:rPr>
          <w:rFonts w:hint="eastAsia" w:ascii="宋体" w:hAnsi="宋体" w:cs="宋体"/>
          <w:b/>
          <w:color w:val="auto"/>
          <w:szCs w:val="21"/>
          <w:highlight w:val="none"/>
          <w:lang w:val="en-US" w:eastAsia="zh-CN"/>
        </w:rPr>
        <w:t xml:space="preserve">1、发动机：品牌：</w:t>
      </w:r>
      <w:r>
        <w:rPr>
          <w:rFonts w:hint="eastAsia" w:ascii="宋体" w:hAnsi="宋体" w:cs="宋体"/>
          <w:b/>
          <w:color w:val="auto"/>
          <w:szCs w:val="21"/>
          <w:highlight w:val="none"/>
          <w:u w:val="single"/>
          <w:lang w:val="en-US" w:eastAsia="zh-CN"/>
        </w:rPr>
        <w:t xml:space="preserve">                          ；</w:t>
      </w:r>
      <w:r>
        <w:rPr>
          <w:rFonts w:hint="eastAsia" w:ascii="宋体" w:hAnsi="宋体" w:cs="宋体"/>
          <w:b/>
          <w:color w:val="auto"/>
          <w:szCs w:val="21"/>
          <w:highlight w:val="none"/>
          <w:u w:val="none"/>
          <w:lang w:val="en-US" w:eastAsia="zh-CN"/>
        </w:rPr>
        <w:t xml:space="preserve"> 生产厂家：</w:t>
      </w:r>
      <w:r>
        <w:rPr>
          <w:rFonts w:hint="eastAsia" w:ascii="宋体" w:hAnsi="宋体" w:cs="宋体"/>
          <w:b/>
          <w:color w:val="auto"/>
          <w:szCs w:val="21"/>
          <w:highlight w:val="none"/>
          <w:u w:val="single"/>
          <w:lang w:val="en-US" w:eastAsia="zh-CN"/>
        </w:rPr>
        <w:t xml:space="preserve">                          </w:t>
      </w:r>
      <w:r/>
    </w:p>
    <w:p>
      <w:pPr>
        <w:ind w:firstLine="422"/>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2、发电机：品牌：</w:t>
      </w:r>
      <w:r>
        <w:rPr>
          <w:rFonts w:hint="eastAsia" w:ascii="宋体" w:hAnsi="宋体" w:cs="宋体"/>
          <w:b/>
          <w:color w:val="auto"/>
          <w:szCs w:val="21"/>
          <w:highlight w:val="none"/>
          <w:u w:val="single"/>
          <w:lang w:val="en-US" w:eastAsia="zh-CN"/>
        </w:rPr>
        <w:t xml:space="preserve">                          ；</w:t>
      </w:r>
      <w:r>
        <w:rPr>
          <w:rFonts w:hint="eastAsia" w:ascii="宋体" w:hAnsi="宋体" w:cs="宋体"/>
          <w:b/>
          <w:color w:val="auto"/>
          <w:szCs w:val="21"/>
          <w:highlight w:val="none"/>
          <w:u w:val="none"/>
          <w:lang w:val="en-US" w:eastAsia="zh-CN"/>
        </w:rPr>
        <w:t xml:space="preserve"> 生产厂家：</w:t>
      </w:r>
      <w:r>
        <w:rPr>
          <w:rFonts w:hint="eastAsia" w:ascii="宋体" w:hAnsi="宋体" w:cs="宋体"/>
          <w:b/>
          <w:color w:val="auto"/>
          <w:szCs w:val="21"/>
          <w:highlight w:val="none"/>
          <w:u w:val="single"/>
          <w:lang w:val="en-US" w:eastAsia="zh-CN"/>
        </w:rPr>
        <w:t xml:space="preserve">                          </w:t>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注：</w:t>
      </w:r>
      <w:r>
        <w:rPr>
          <w:b/>
          <w:bCs/>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宋体" w:hAnsi="宋体"/>
          <w:bCs/>
          <w:color w:val="auto"/>
          <w:szCs w:val="21"/>
          <w:highlight w:val="none"/>
        </w:rPr>
      </w:pPr>
      <w:r>
        <w:rPr>
          <w:rFonts w:ascii="宋体" w:hAnsi="宋体"/>
          <w:bCs/>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spacing w:before="120" w:after="120"/>
        <w:rPr>
          <w:rFonts w:ascii="宋体" w:hAnsi="宋体"/>
          <w:color w:val="auto"/>
          <w:szCs w:val="21"/>
          <w:highlight w:val="none"/>
        </w:rPr>
      </w:pPr>
      <w:r>
        <w:rPr>
          <w:rFonts w:hint="eastAsia" w:ascii="宋体" w:hAnsi="宋体"/>
          <w:color w:val="auto"/>
          <w:szCs w:val="21"/>
          <w:highlight w:val="none"/>
        </w:rPr>
        <w:t xml:space="preserve">供应商</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jc w:val="left"/>
        <w:spacing w:before="120" w:after="120"/>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jc w:val="left"/>
        <w:spacing w:before="120" w:after="120"/>
        <w:rPr>
          <w:rFonts w:ascii="宋体" w:hAnsi="宋体"/>
          <w:b/>
          <w:color w:val="auto"/>
          <w:sz w:val="32"/>
          <w:szCs w:val="32"/>
          <w:highlight w:val="none"/>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  日</w:t>
      </w:r>
      <w:r/>
    </w:p>
    <w:p>
      <w:pPr>
        <w:rPr>
          <w:rFonts w:ascii="宋体" w:hAnsi="宋体"/>
          <w:color w:val="auto"/>
          <w:sz w:val="21"/>
          <w:szCs w:val="21"/>
          <w:highlight w:val="none"/>
        </w:rPr>
      </w:pPr>
      <w:r>
        <w:rPr>
          <w:rFonts w:ascii="宋体" w:hAnsi="宋体"/>
          <w:color w:val="auto"/>
          <w:sz w:val="21"/>
          <w:szCs w:val="21"/>
          <w:highlight w:val="none"/>
        </w:rPr>
      </w:r>
      <w:r/>
    </w:p>
    <w:p>
      <w:pPr>
        <w:pStyle w:val="897"/>
        <w:rPr>
          <w:rFonts w:hint="eastAsia"/>
          <w:color w:val="auto"/>
          <w:sz w:val="21"/>
          <w:szCs w:val="21"/>
          <w:highlight w:val="none"/>
        </w:rPr>
      </w:pPr>
      <w:r/>
      <w:bookmarkStart w:id="101" w:name="_附件9：偏离表（技术、商务）"/>
      <w:r/>
      <w:bookmarkEnd w:id="101"/>
      <w:r/>
      <w:bookmarkStart w:id="102" w:name="_Toc500143980"/>
      <w:r/>
      <w:bookmarkStart w:id="103" w:name="_Toc519686655"/>
      <w:r/>
      <w:bookmarkStart w:id="104" w:name="_Ref477865937"/>
      <w:r/>
      <w:bookmarkStart w:id="105" w:name="_Ref15304731"/>
      <w:r/>
      <w:bookmarkStart w:id="106" w:name="_Toc37495976"/>
      <w:r/>
      <w:bookmarkStart w:id="107" w:name="_Toc37496126"/>
      <w:r/>
      <w:bookmarkStart w:id="108" w:name="_Toc126763175"/>
      <w:r/>
      <w:bookmarkStart w:id="109" w:name="_Ref33617553"/>
      <w:r/>
      <w:r/>
    </w:p>
    <w:p>
      <w:pPr>
        <w:pStyle w:val="897"/>
        <w:rPr>
          <w:rFonts w:hint="eastAsia"/>
          <w:color w:val="auto"/>
          <w:sz w:val="21"/>
          <w:szCs w:val="21"/>
          <w:highlight w:val="none"/>
        </w:rPr>
      </w:pPr>
      <w:r>
        <w:rPr>
          <w:rFonts w:hint="eastAsia"/>
          <w:color w:val="auto"/>
          <w:sz w:val="21"/>
          <w:szCs w:val="21"/>
          <w:highlight w:val="none"/>
        </w:rPr>
      </w:r>
      <w:r/>
    </w:p>
    <w:p>
      <w:pPr>
        <w:rPr>
          <w:rFonts w:hint="eastAsia"/>
          <w:color w:val="auto"/>
          <w:sz w:val="21"/>
          <w:szCs w:val="21"/>
          <w:highlight w:val="none"/>
        </w:rPr>
      </w:pPr>
      <w:r>
        <w:rPr>
          <w:rFonts w:hint="eastAsia"/>
          <w:color w:val="auto"/>
          <w:sz w:val="21"/>
          <w:szCs w:val="21"/>
          <w:highlight w:val="none"/>
        </w:rPr>
      </w:r>
      <w:r/>
    </w:p>
    <w:p>
      <w:pPr>
        <w:rPr>
          <w:rFonts w:hint="eastAsia"/>
          <w:color w:val="auto"/>
          <w:sz w:val="21"/>
          <w:szCs w:val="21"/>
          <w:highlight w:val="none"/>
        </w:rPr>
      </w:pPr>
      <w:r>
        <w:rPr>
          <w:rFonts w:hint="eastAsia"/>
          <w:color w:val="auto"/>
          <w:sz w:val="21"/>
          <w:szCs w:val="21"/>
          <w:highlight w:val="none"/>
        </w:rPr>
      </w:r>
      <w:r/>
    </w:p>
    <w:p>
      <w:pPr>
        <w:pStyle w:val="897"/>
        <w:rPr>
          <w:rFonts w:hint="eastAsia"/>
          <w:color w:val="auto"/>
          <w:sz w:val="24"/>
          <w:szCs w:val="24"/>
          <w:highlight w:val="none"/>
        </w:rPr>
      </w:pPr>
      <w:r>
        <w:rPr>
          <w:rFonts w:hint="eastAsia"/>
          <w:color w:val="auto"/>
          <w:sz w:val="24"/>
          <w:szCs w:val="24"/>
          <w:highlight w:val="none"/>
        </w:rPr>
      </w:r>
      <w:r/>
    </w:p>
    <w:p>
      <w:pPr>
        <w:pStyle w:val="897"/>
        <w:rPr>
          <w:color w:val="auto"/>
          <w:sz w:val="24"/>
          <w:szCs w:val="24"/>
          <w:highlight w:val="none"/>
        </w:rPr>
      </w:pPr>
      <w:r/>
      <w:bookmarkStart w:id="110" w:name="_Toc126766161"/>
      <w:r/>
      <w:bookmarkStart w:id="111" w:name="_Toc161591386"/>
      <w:r>
        <w:rPr>
          <w:color w:val="auto"/>
          <w:sz w:val="24"/>
          <w:szCs w:val="24"/>
          <w:highlight w:val="none"/>
        </w:rPr>
        <w:t xml:space="preserve">附件</w:t>
      </w:r>
      <w:r>
        <w:rPr>
          <w:rFonts w:hint="eastAsia"/>
          <w:color w:val="auto"/>
          <w:sz w:val="24"/>
          <w:szCs w:val="24"/>
          <w:highlight w:val="none"/>
        </w:rPr>
        <w:t xml:space="preserve">10</w:t>
      </w:r>
      <w:r>
        <w:rPr>
          <w:color w:val="auto"/>
          <w:sz w:val="24"/>
          <w:szCs w:val="24"/>
          <w:highlight w:val="none"/>
        </w:rPr>
        <w:t xml:space="preserve">：</w:t>
      </w:r>
      <w:bookmarkEnd w:id="102"/>
      <w:r/>
      <w:bookmarkEnd w:id="103"/>
      <w:r/>
      <w:bookmarkEnd w:id="104"/>
      <w:r/>
      <w:bookmarkEnd w:id="105"/>
      <w:r>
        <w:rPr>
          <w:color w:val="auto"/>
          <w:sz w:val="24"/>
          <w:szCs w:val="24"/>
          <w:highlight w:val="none"/>
        </w:rPr>
        <w:t xml:space="preserve">偏离表（技术、商务）</w:t>
      </w:r>
      <w:bookmarkEnd w:id="106"/>
      <w:r/>
      <w:bookmarkEnd w:id="107"/>
      <w:r/>
      <w:bookmarkEnd w:id="108"/>
      <w:r/>
      <w:bookmarkEnd w:id="109"/>
      <w:r/>
      <w:bookmarkEnd w:id="110"/>
      <w:r/>
      <w:bookmarkEnd w:id="111"/>
      <w:r/>
      <w:r/>
    </w:p>
    <w:p>
      <w:pPr>
        <w:jc w:val="center"/>
        <w:rPr>
          <w:rFonts w:ascii="宋体" w:hAnsi="宋体"/>
          <w:color w:val="auto"/>
          <w:sz w:val="21"/>
          <w:szCs w:val="21"/>
          <w:highlight w:val="none"/>
        </w:rPr>
      </w:pPr>
      <w:r>
        <w:rPr>
          <w:rFonts w:hint="eastAsia" w:ascii="宋体" w:hAnsi="宋体"/>
          <w:color w:val="auto"/>
          <w:sz w:val="21"/>
          <w:szCs w:val="21"/>
          <w:highlight w:val="none"/>
        </w:rPr>
        <w:t xml:space="preserve">偏离表（技术、商务）</w:t>
      </w:r>
      <w:r/>
    </w:p>
    <w:p>
      <w:pPr>
        <w:jc w:val="center"/>
        <w:rPr>
          <w:rFonts w:ascii="宋体" w:hAnsi="宋体"/>
          <w:color w:val="auto"/>
          <w:sz w:val="21"/>
          <w:szCs w:val="21"/>
          <w:highlight w:val="none"/>
        </w:rPr>
      </w:pPr>
      <w:r>
        <w:rPr>
          <w:rFonts w:ascii="宋体" w:hAnsi="宋体"/>
          <w:color w:val="auto"/>
          <w:sz w:val="21"/>
          <w:szCs w:val="21"/>
          <w:highlight w:val="none"/>
        </w:rPr>
      </w:r>
      <w:r/>
    </w:p>
    <w:tbl>
      <w:tblPr>
        <w:tblStyle w:val="7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90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vAlign w:val="top"/>
            <w:textDirection w:val="lrTb"/>
            <w:noWrap w:val="false"/>
          </w:tcPr>
          <w:p>
            <w:pPr>
              <w:pStyle w:val="90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vAlign w:val="top"/>
            <w:textDirection w:val="lrTb"/>
            <w:noWrap w:val="false"/>
          </w:tcPr>
          <w:p>
            <w:pPr>
              <w:pStyle w:val="90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vAlign w:val="top"/>
            <w:textDirection w:val="lrTb"/>
            <w:noWrap w:val="false"/>
          </w:tcPr>
          <w:p>
            <w:pPr>
              <w:pStyle w:val="90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w:t>
            </w:r>
            <w:r/>
          </w:p>
        </w:tc>
      </w:tr>
      <w:tr>
        <w:trPr/>
        <w:tc>
          <w:tcPr>
            <w:tcW w:w="198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vAlign w:val="top"/>
            <w:textDirection w:val="lrTb"/>
            <w:noWrap w:val="false"/>
          </w:tcPr>
          <w:p>
            <w:pPr>
              <w:pStyle w:val="901"/>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901"/>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right="240"/>
        <w:jc w:val="righ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：（加盖</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ind w:firstLine="63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日期：   </w:t>
      </w:r>
      <w:r>
        <w:rPr>
          <w:rFonts w:ascii="宋体" w:hAnsi="宋体"/>
          <w:color w:val="auto"/>
          <w:sz w:val="21"/>
          <w:szCs w:val="21"/>
          <w:highlight w:val="none"/>
        </w:rPr>
        <w:t xml:space="preserve">年</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月</w:t>
      </w:r>
      <w:bookmarkStart w:id="112" w:name="_附件10：项目人员配置表"/>
      <w:r/>
      <w:bookmarkEnd w:id="112"/>
      <w:r/>
      <w:bookmarkStart w:id="113" w:name="_Toc500143981"/>
      <w:r/>
      <w:bookmarkStart w:id="114" w:name="_Toc519686656"/>
      <w:r/>
      <w:bookmarkStart w:id="115" w:name="_Toc126766162"/>
      <w:r/>
      <w:bookmarkStart w:id="116" w:name="_Toc161591387"/>
      <w:r/>
      <w:bookmarkStart w:id="117" w:name="_Toc37496127"/>
      <w:r/>
      <w:bookmarkStart w:id="118" w:name="_Ref477865939"/>
      <w:r/>
      <w:bookmarkStart w:id="119" w:name="_Ref15304737"/>
      <w:r/>
      <w:bookmarkStart w:id="120" w:name="_Toc126763176"/>
      <w:r/>
      <w:bookmarkStart w:id="121" w:name="_Toc37495977"/>
      <w:r>
        <w:rPr>
          <w:rFonts w:hint="eastAsia" w:ascii="宋体" w:hAnsi="宋体"/>
          <w:color w:val="auto"/>
          <w:sz w:val="21"/>
          <w:szCs w:val="21"/>
          <w:highlight w:val="none"/>
          <w:lang w:val="en-US" w:eastAsia="zh-CN"/>
        </w:rPr>
        <w:t xml:space="preserve"> 日 </w:t>
      </w:r>
      <w:r/>
    </w:p>
    <w:p>
      <w:pPr>
        <w:ind w:firstLine="63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ind w:firstLine="720"/>
        <w:jc w:val="both"/>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24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897"/>
        <w:rPr>
          <w:rFonts w:ascii="宋体"/>
          <w:bCs w:val="0"/>
          <w:color w:val="auto"/>
          <w:sz w:val="28"/>
          <w:szCs w:val="28"/>
          <w:highlight w:val="none"/>
        </w:rPr>
      </w:pPr>
      <w:r/>
      <w:bookmarkStart w:id="122" w:name="_Ref224731732"/>
      <w:r>
        <w:rPr>
          <w:rFonts w:hint="eastAsia"/>
          <w:color w:val="auto"/>
          <w:sz w:val="24"/>
          <w:szCs w:val="24"/>
          <w:highlight w:val="none"/>
          <w:lang w:val="en-US" w:eastAsia="zh-CN"/>
        </w:rPr>
        <w:t xml:space="preserve">11</w:t>
      </w:r>
      <w:r>
        <w:rPr>
          <w:rFonts w:hint="eastAsia"/>
          <w:color w:val="auto"/>
          <w:sz w:val="24"/>
          <w:szCs w:val="24"/>
          <w:highlight w:val="none"/>
        </w:rPr>
        <w:t xml:space="preserve">、关于符合本国产品标准的声明函</w:t>
      </w:r>
      <w:bookmarkEnd w:id="122"/>
      <w:r/>
      <w:r/>
    </w:p>
    <w:p>
      <w:pPr>
        <w:ind w:firstLine="420"/>
        <w:jc w:val="center"/>
        <w:spacing w:line="360" w:lineRule="auto"/>
        <w:rPr>
          <w:rFonts w:hint="eastAsia" w:ascii="宋体"/>
          <w:color w:val="auto"/>
          <w:spacing w:val="6"/>
          <w:sz w:val="24"/>
          <w:highlight w:val="none"/>
        </w:rPr>
      </w:pPr>
      <w:r>
        <w:rPr>
          <w:rFonts w:hint="eastAsia" w:ascii="宋体"/>
          <w:color w:val="auto"/>
          <w:spacing w:val="6"/>
          <w:sz w:val="24"/>
          <w:highlight w:val="none"/>
        </w:rPr>
      </w:r>
      <w:r/>
    </w:p>
    <w:p>
      <w:pPr>
        <w:ind w:firstLine="420"/>
        <w:jc w:val="center"/>
        <w:spacing w:line="360" w:lineRule="auto"/>
        <w:rPr>
          <w:rFonts w:ascii="宋体"/>
          <w:color w:val="auto"/>
          <w:spacing w:val="6"/>
          <w:sz w:val="21"/>
          <w:szCs w:val="21"/>
          <w:highlight w:val="none"/>
        </w:rPr>
      </w:pPr>
      <w:r>
        <w:rPr>
          <w:rFonts w:hint="eastAsia" w:ascii="宋体"/>
          <w:color w:val="auto"/>
          <w:spacing w:val="6"/>
          <w:sz w:val="21"/>
          <w:szCs w:val="21"/>
          <w:highlight w:val="none"/>
        </w:rPr>
        <w:t xml:space="preserve">关于符合本国产品标准的声明函</w:t>
      </w:r>
      <w:r/>
    </w:p>
    <w:p>
      <w:pPr>
        <w:ind w:firstLine="420"/>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1.</w:t>
      </w:r>
      <w:r>
        <w:rPr>
          <w:rFonts w:ascii="宋体" w:hAnsi="宋体" w:cs="宋体"/>
          <w:color w:val="auto"/>
          <w:sz w:val="21"/>
          <w:szCs w:val="21"/>
          <w:highlight w:val="none"/>
          <w:u w:val="single"/>
        </w:rPr>
        <w:t xml:space="preserve">（产品名称1）</w:t>
      </w:r>
      <w:r>
        <w:rPr>
          <w:rFonts w:ascii="宋体" w:hAnsi="宋体" w:cs="宋体"/>
          <w:color w:val="auto"/>
          <w:sz w:val="21"/>
          <w:szCs w:val="21"/>
          <w:highlight w:val="none"/>
          <w:vertAlign w:val="superscript"/>
        </w:rPr>
        <w:t xml:space="preserve">1</w:t>
      </w:r>
      <w:r>
        <w:rPr>
          <w:rFonts w:ascii="宋体" w:hAnsi="宋体" w:cs="宋体"/>
          <w:color w:val="auto"/>
          <w:sz w:val="21"/>
          <w:szCs w:val="21"/>
          <w:highlight w:val="none"/>
        </w:rPr>
        <w:t xml:space="preserve">，生产厂为</w:t>
      </w:r>
      <w:r>
        <w:rPr>
          <w:rFonts w:ascii="宋体" w:hAnsi="宋体" w:cs="宋体"/>
          <w:color w:val="auto"/>
          <w:sz w:val="21"/>
          <w:szCs w:val="21"/>
          <w:highlight w:val="none"/>
          <w:u w:val="single"/>
        </w:rPr>
        <w:t xml:space="preserve">（厂名）</w:t>
      </w:r>
      <w:r>
        <w:rPr>
          <w:rFonts w:ascii="宋体" w:hAnsi="宋体" w:cs="宋体"/>
          <w:color w:val="auto"/>
          <w:sz w:val="21"/>
          <w:szCs w:val="21"/>
          <w:highlight w:val="none"/>
          <w:vertAlign w:val="superscript"/>
        </w:rPr>
        <w:t xml:space="preserve">2</w:t>
      </w:r>
      <w:r>
        <w:rPr>
          <w:rFonts w:ascii="宋体" w:hAnsi="宋体" w:cs="宋体"/>
          <w:color w:val="auto"/>
          <w:sz w:val="21"/>
          <w:szCs w:val="21"/>
          <w:highlight w:val="none"/>
        </w:rPr>
        <w:t xml:space="preserve">，厂址为</w:t>
      </w:r>
      <w:r>
        <w:rPr>
          <w:rFonts w:ascii="宋体" w:hAnsi="宋体" w:cs="宋体"/>
          <w:color w:val="auto"/>
          <w:sz w:val="21"/>
          <w:szCs w:val="21"/>
          <w:highlight w:val="none"/>
          <w:u w:val="single"/>
        </w:rPr>
        <w:t xml:space="preserve">（生产厂址）</w:t>
      </w:r>
      <w:r>
        <w:rPr>
          <w:rFonts w:ascii="宋体" w:hAnsi="宋体" w:cs="宋体"/>
          <w:color w:val="auto"/>
          <w:sz w:val="21"/>
          <w:szCs w:val="21"/>
          <w:highlight w:val="none"/>
        </w:rPr>
        <w:t xml:space="preserve">。</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的中国境内生产的组件成本占比≥</w:t>
      </w:r>
      <w:r>
        <w:rPr>
          <w:rFonts w:ascii="宋体" w:hAnsi="宋体" w:cs="宋体"/>
          <w:color w:val="auto"/>
          <w:sz w:val="21"/>
          <w:szCs w:val="21"/>
          <w:highlight w:val="none"/>
          <w:u w:val="single"/>
        </w:rPr>
        <w:t xml:space="preserve">  /  </w:t>
      </w:r>
      <w:r>
        <w:rPr>
          <w:rFonts w:ascii="宋体" w:hAnsi="宋体" w:cs="宋体"/>
          <w:color w:val="auto"/>
          <w:sz w:val="21"/>
          <w:szCs w:val="21"/>
          <w:highlight w:val="none"/>
          <w:vertAlign w:val="superscript"/>
        </w:rPr>
        <w:t xml:space="preserve">3</w:t>
      </w:r>
      <w:r>
        <w:rPr>
          <w:rFonts w:ascii="宋体" w:hAnsi="宋体" w:cs="宋体"/>
          <w:color w:val="auto"/>
          <w:sz w:val="21"/>
          <w:szCs w:val="21"/>
          <w:highlight w:val="none"/>
        </w:rPr>
        <w:t xml:space="preserve">。</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的</w:t>
      </w:r>
      <w:r>
        <w:rPr>
          <w:rFonts w:ascii="宋体" w:hAnsi="宋体" w:cs="宋体"/>
          <w:color w:val="auto"/>
          <w:sz w:val="21"/>
          <w:szCs w:val="21"/>
          <w:highlight w:val="none"/>
          <w:u w:val="single"/>
        </w:rPr>
        <w:t xml:space="preserve">  /  </w:t>
      </w:r>
      <w:r>
        <w:rPr>
          <w:rFonts w:ascii="宋体" w:hAnsi="宋体" w:cs="宋体"/>
          <w:color w:val="auto"/>
          <w:sz w:val="21"/>
          <w:szCs w:val="21"/>
          <w:highlight w:val="none"/>
          <w:vertAlign w:val="superscript"/>
        </w:rPr>
        <w:t xml:space="preserve">4</w:t>
      </w:r>
      <w:r>
        <w:rPr>
          <w:rFonts w:ascii="宋体" w:hAnsi="宋体" w:cs="宋体"/>
          <w:color w:val="auto"/>
          <w:sz w:val="21"/>
          <w:szCs w:val="21"/>
          <w:highlight w:val="none"/>
        </w:rPr>
        <w:t xml:space="preserve">在中国境内生产。</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的</w:t>
      </w:r>
      <w:r>
        <w:rPr>
          <w:rFonts w:ascii="宋体" w:hAnsi="宋体" w:cs="宋体"/>
          <w:color w:val="auto"/>
          <w:sz w:val="21"/>
          <w:szCs w:val="21"/>
          <w:highlight w:val="none"/>
          <w:u w:val="single"/>
        </w:rPr>
        <w:t xml:space="preserve">  /  </w:t>
      </w:r>
      <w:r>
        <w:rPr>
          <w:rFonts w:ascii="宋体" w:hAnsi="宋体" w:cs="宋体"/>
          <w:color w:val="auto"/>
          <w:sz w:val="21"/>
          <w:szCs w:val="21"/>
          <w:highlight w:val="none"/>
          <w:vertAlign w:val="superscript"/>
        </w:rPr>
        <w:t xml:space="preserve">5</w:t>
      </w:r>
      <w:r>
        <w:rPr>
          <w:rFonts w:ascii="宋体" w:hAnsi="宋体" w:cs="宋体"/>
          <w:color w:val="auto"/>
          <w:sz w:val="21"/>
          <w:szCs w:val="21"/>
          <w:highlight w:val="none"/>
        </w:rPr>
        <w:t xml:space="preserve">在中国境内完成。</w:t>
      </w:r>
      <w:r/>
    </w:p>
    <w:p>
      <w:pPr>
        <w:ind w:firstLine="420"/>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2.</w:t>
      </w:r>
      <w:r>
        <w:rPr>
          <w:rFonts w:ascii="宋体" w:hAnsi="宋体" w:cs="宋体"/>
          <w:color w:val="auto"/>
          <w:sz w:val="21"/>
          <w:szCs w:val="21"/>
          <w:highlight w:val="none"/>
          <w:u w:val="single"/>
        </w:rPr>
        <w:t xml:space="preserve">（产品名称2）</w:t>
      </w:r>
      <w:r>
        <w:rPr>
          <w:rFonts w:ascii="宋体" w:hAnsi="宋体" w:cs="宋体"/>
          <w:color w:val="auto"/>
          <w:sz w:val="21"/>
          <w:szCs w:val="21"/>
          <w:highlight w:val="none"/>
        </w:rPr>
        <w:t xml:space="preserve">，生产厂为</w:t>
      </w:r>
      <w:r>
        <w:rPr>
          <w:rFonts w:ascii="宋体" w:hAnsi="宋体" w:cs="宋体"/>
          <w:color w:val="auto"/>
          <w:sz w:val="21"/>
          <w:szCs w:val="21"/>
          <w:highlight w:val="none"/>
          <w:u w:val="single"/>
        </w:rPr>
        <w:t xml:space="preserve">（厂名）</w:t>
      </w:r>
      <w:r>
        <w:rPr>
          <w:rFonts w:ascii="宋体" w:hAnsi="宋体" w:cs="宋体"/>
          <w:color w:val="auto"/>
          <w:sz w:val="21"/>
          <w:szCs w:val="21"/>
          <w:highlight w:val="none"/>
        </w:rPr>
        <w:t xml:space="preserve">，厂址为</w:t>
      </w:r>
      <w:r>
        <w:rPr>
          <w:rFonts w:ascii="宋体" w:hAnsi="宋体" w:cs="宋体"/>
          <w:color w:val="auto"/>
          <w:sz w:val="21"/>
          <w:szCs w:val="21"/>
          <w:highlight w:val="none"/>
          <w:u w:val="single"/>
        </w:rPr>
        <w:t xml:space="preserve">（生产厂址）</w:t>
      </w:r>
      <w:r>
        <w:rPr>
          <w:rFonts w:ascii="宋体" w:hAnsi="宋体" w:cs="宋体"/>
          <w:color w:val="auto"/>
          <w:sz w:val="21"/>
          <w:szCs w:val="21"/>
          <w:highlight w:val="none"/>
        </w:rPr>
        <w:t xml:space="preserve">。</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的中国境内生产的组件成本占比≥</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的</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在中国境内生产。</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的</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在中国境内完成。</w:t>
      </w:r>
      <w:r/>
    </w:p>
    <w:p>
      <w:pPr>
        <w:ind w:firstLine="420"/>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w:t>
      </w:r>
      <w:r/>
    </w:p>
    <w:p>
      <w:pPr>
        <w:ind w:firstLine="420"/>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本公司（单位）对上述声明内容的真实性负责。如有虚假，愿承担相应法律责任。</w:t>
      </w:r>
      <w:r/>
    </w:p>
    <w:p>
      <w:pPr>
        <w:spacing w:before="30" w:after="30"/>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eastAsia="Calibri" w:cs="Calibri"/>
          <w:color w:val="auto"/>
          <w:sz w:val="21"/>
          <w:szCs w:val="21"/>
          <w:highlight w:val="none"/>
        </w:rPr>
        <w:t xml:space="preserve"> </w:t>
      </w:r>
      <w:r/>
    </w:p>
    <w:p>
      <w:pPr>
        <w:jc w:val="right"/>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   公司（单位）名称（盖章）：         </w:t>
      </w:r>
      <w:r/>
    </w:p>
    <w:p>
      <w:pPr>
        <w:jc w:val="center"/>
        <w:spacing w:before="30" w:after="30" w:line="85" w:lineRule="atLeast"/>
        <w:shd w:val="clear" w:color="ffffff" w:fill="ffffff"/>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p>
    <w:p>
      <w:pPr>
        <w:jc w:val="center"/>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                     </w:t>
      </w:r>
      <w:r>
        <w:rPr>
          <w:rFonts w:ascii="宋体" w:hAnsi="宋体" w:cs="宋体"/>
          <w:color w:val="auto"/>
          <w:sz w:val="21"/>
          <w:szCs w:val="21"/>
          <w:highlight w:val="none"/>
        </w:rPr>
        <w:t xml:space="preserve">日期：      年   月   日         </w:t>
      </w:r>
      <w:r/>
    </w:p>
    <w:p>
      <w:pPr>
        <w:spacing w:before="30" w:after="30"/>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eastAsia="Calibri" w:cs="Calibri"/>
          <w:color w:val="auto"/>
          <w:sz w:val="21"/>
          <w:szCs w:val="21"/>
          <w:highlight w:val="none"/>
        </w:rPr>
        <w:t xml:space="preserve"> </w:t>
      </w:r>
      <w:r/>
    </w:p>
    <w:p>
      <w:pPr>
        <w:spacing w:before="30" w:after="30"/>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eastAsia="Calibri" w:cs="Calibri"/>
          <w:color w:val="auto"/>
          <w:sz w:val="21"/>
          <w:szCs w:val="21"/>
          <w:highlight w:val="none"/>
        </w:rPr>
        <w:t xml:space="preserve"> </w:t>
      </w:r>
      <w:r/>
    </w:p>
    <w:p>
      <w:pPr>
        <w:spacing w:before="30" w:after="30"/>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_________________</w:t>
      </w:r>
      <w:r/>
    </w:p>
    <w:p>
      <w:pPr>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1.产品如有型号，请在“产品名称”栏一并填写。</w:t>
      </w:r>
      <w:r/>
    </w:p>
    <w:p>
      <w:pPr>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2.生产厂名与厂址应与生产厂营业执照载明的相关信息保持一致。</w:t>
      </w:r>
      <w:r/>
    </w:p>
    <w:p>
      <w:pPr>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3.该产品的中国境内生产的组件成本占比相关要求实施前，“规定比例”栏可不填，下同。</w:t>
      </w:r>
      <w:r/>
    </w:p>
    <w:p>
      <w:pPr>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4.该产品的关键组件要求实施前，“关键组件”栏可不填，下同。</w:t>
      </w:r>
      <w:r/>
    </w:p>
    <w:p>
      <w:pPr>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5.该产品的关键工序要求实施前，“关键工序”栏可不填，下同。</w:t>
      </w:r>
      <w:r/>
    </w:p>
    <w:p>
      <w:pPr>
        <w:spacing w:before="30" w:after="30" w:line="85"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6.《声明函》中标注“</w:t>
      </w:r>
      <w:r>
        <w:rPr>
          <w:rFonts w:ascii="宋体" w:hAnsi="宋体" w:cs="宋体"/>
          <w:color w:val="auto"/>
          <w:sz w:val="21"/>
          <w:szCs w:val="21"/>
          <w:highlight w:val="none"/>
          <w:u w:val="single"/>
        </w:rPr>
        <w:t xml:space="preserve">  /  </w:t>
      </w:r>
      <w:r>
        <w:rPr>
          <w:rFonts w:ascii="宋体" w:hAnsi="宋体" w:cs="宋体"/>
          <w:color w:val="auto"/>
          <w:sz w:val="21"/>
          <w:szCs w:val="21"/>
          <w:highlight w:val="none"/>
        </w:rPr>
        <w:t xml:space="preserve">”的地方无需填写。</w:t>
      </w:r>
      <w:r/>
    </w:p>
    <w:p>
      <w:pPr>
        <w:pStyle w:val="1240"/>
        <w:ind w:firstLine="409"/>
        <w:rPr>
          <w:rFonts w:hint="eastAsia"/>
          <w:color w:val="auto"/>
          <w:sz w:val="21"/>
          <w:szCs w:val="21"/>
          <w:highlight w:val="none"/>
          <w:lang w:val="en-US" w:eastAsia="zh-CN"/>
        </w:rPr>
      </w:pPr>
      <w:r>
        <w:rPr>
          <w:rFonts w:hint="eastAsia"/>
          <w:color w:val="auto"/>
          <w:sz w:val="21"/>
          <w:szCs w:val="21"/>
          <w:highlight w:val="none"/>
          <w:lang w:val="en-US" w:eastAsia="zh-CN"/>
        </w:rPr>
      </w:r>
      <w:r/>
    </w:p>
    <w:p>
      <w:pPr>
        <w:ind w:firstLine="63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ind w:firstLine="630"/>
        <w:jc w:val="both"/>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ind w:firstLine="720"/>
        <w:jc w:val="both"/>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720"/>
        <w:jc w:val="both"/>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720"/>
        <w:jc w:val="both"/>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720"/>
        <w:jc w:val="both"/>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720"/>
        <w:jc w:val="both"/>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bookmarkEnd w:id="113"/>
      <w:r/>
      <w:bookmarkEnd w:id="114"/>
      <w:r/>
      <w:bookmarkEnd w:id="115"/>
      <w:r/>
      <w:bookmarkEnd w:id="116"/>
      <w:r/>
      <w:bookmarkEnd w:id="117"/>
      <w:r/>
      <w:bookmarkEnd w:id="118"/>
      <w:r/>
      <w:bookmarkEnd w:id="119"/>
      <w:r/>
      <w:bookmarkEnd w:id="120"/>
      <w:r/>
      <w:bookmarkEnd w:id="121"/>
      <w:r/>
      <w:r/>
    </w:p>
    <w:p>
      <w:pPr>
        <w:jc w:val="both"/>
        <w:keepLines w:val="0"/>
        <w:keepNext w:val="0"/>
        <w:pageBreakBefore w:val="0"/>
        <w:widowControl w:val="off"/>
        <w:rPr>
          <w:rFonts w:hint="default"/>
          <w:color w:val="auto"/>
          <w:highlight w:val="none"/>
          <w:lang w:val="en-US" w:eastAsia="zh-CN"/>
        </w:rPr>
      </w:pPr>
      <w:r/>
      <w:bookmarkStart w:id="123" w:name="_附件11：类似业绩证明材料"/>
      <w:r/>
      <w:bookmarkEnd w:id="123"/>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等线">
    <w:panose1 w:val="02010600030101010101"/>
  </w:font>
  <w:font w:name="Courier">
    <w:panose1 w:val="02070309020205020404"/>
  </w:font>
  <w:font w:name="Symbol">
    <w:panose1 w:val="05050102010706020507"/>
  </w:font>
  <w:font w:name="IDCSerif">
    <w:panose1 w:val="020B0503020202020204"/>
  </w:font>
  <w:font w:name="Century Schoolbook">
    <w:panose1 w:val="02040604050505020304"/>
  </w:font>
  <w:font w:name="Wingdings">
    <w:panose1 w:val="05000000000000000000"/>
  </w:font>
  <w:font w:name="Calibri">
    <w:panose1 w:val="020F050202020403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OpenSymbol">
    <w:panose1 w:val="05010000000000000000"/>
  </w:font>
  <w:font w:name="Courier New">
    <w:panose1 w:val="02070309020205020404"/>
  </w:font>
  <w:font w:name="方正仿宋简体">
    <w:panose1 w:val="020B0503020202020204"/>
  </w:font>
  <w:font w:name="Tahoma">
    <w:panose1 w:val="020B0604030504040204"/>
  </w:font>
  <w:font w:name="楷体_GB2312">
    <w:panose1 w:val="02010609060101010101"/>
  </w:font>
  <w:font w:name="Segoe UI">
    <w:panose1 w:val="020B0502040204020203"/>
  </w:font>
  <w:font w:name="PMingLiU">
    <w:panose1 w:val="02020500000000000000"/>
  </w:font>
  <w:font w:name="长城仿宋">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p>
    <w:pPr>
      <w:pStyle w:val="94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left"/>
      <w:tabs>
        <w:tab w:val="right" w:pos="882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pStyle w:val="1029"/>
      <w:isLgl w:val="false"/>
      <w:suff w:val="tab"/>
      <w:lvlText w:val="%1、"/>
      <w:lvlJc w:val="left"/>
      <w:pPr>
        <w:ind w:left="719" w:hanging="360"/>
        <w:tabs>
          <w:tab w:val="left" w:pos="719" w:leader="none"/>
        </w:tabs>
      </w:pPr>
    </w:lvl>
    <w:lvl w:ilvl="1">
      <w:start w:val="1"/>
      <w:numFmt w:val="lowerLetter"/>
      <w:isLgl w:val="false"/>
      <w:suff w:val="tab"/>
      <w:lvlText w:val="%2)"/>
      <w:lvlJc w:val="left"/>
      <w:pPr>
        <w:ind w:left="1199" w:hanging="420"/>
        <w:tabs>
          <w:tab w:val="left" w:pos="1199" w:leader="none"/>
        </w:tabs>
      </w:pPr>
    </w:lvl>
    <w:lvl w:ilvl="2">
      <w:start w:val="1"/>
      <w:numFmt w:val="lowerRoman"/>
      <w:isLgl w:val="false"/>
      <w:suff w:val="tab"/>
      <w:lvlText w:val="%3."/>
      <w:lvlJc w:val="right"/>
      <w:pPr>
        <w:ind w:left="1619" w:hanging="420"/>
        <w:tabs>
          <w:tab w:val="left" w:pos="1619" w:leader="none"/>
        </w:tabs>
      </w:pPr>
    </w:lvl>
    <w:lvl w:ilvl="3">
      <w:start w:val="1"/>
      <w:numFmt w:val="decimal"/>
      <w:isLgl w:val="false"/>
      <w:suff w:val="tab"/>
      <w:lvlText w:val="%4."/>
      <w:lvlJc w:val="left"/>
      <w:pPr>
        <w:ind w:left="2039" w:hanging="420"/>
        <w:tabs>
          <w:tab w:val="left" w:pos="2039" w:leader="none"/>
        </w:tabs>
      </w:pPr>
    </w:lvl>
    <w:lvl w:ilvl="4">
      <w:start w:val="1"/>
      <w:numFmt w:val="lowerLetter"/>
      <w:isLgl w:val="false"/>
      <w:suff w:val="tab"/>
      <w:lvlText w:val="%5)"/>
      <w:lvlJc w:val="left"/>
      <w:pPr>
        <w:ind w:left="2459" w:hanging="420"/>
        <w:tabs>
          <w:tab w:val="left" w:pos="2459" w:leader="none"/>
        </w:tabs>
      </w:pPr>
    </w:lvl>
    <w:lvl w:ilvl="5">
      <w:start w:val="1"/>
      <w:numFmt w:val="lowerRoman"/>
      <w:isLgl w:val="false"/>
      <w:suff w:val="tab"/>
      <w:lvlText w:val="%6."/>
      <w:lvlJc w:val="right"/>
      <w:pPr>
        <w:ind w:left="2879" w:hanging="420"/>
        <w:tabs>
          <w:tab w:val="left" w:pos="2879" w:leader="none"/>
        </w:tabs>
      </w:pPr>
    </w:lvl>
    <w:lvl w:ilvl="6">
      <w:start w:val="1"/>
      <w:numFmt w:val="decimal"/>
      <w:isLgl w:val="false"/>
      <w:suff w:val="tab"/>
      <w:lvlText w:val="%7."/>
      <w:lvlJc w:val="left"/>
      <w:pPr>
        <w:ind w:left="3299" w:hanging="420"/>
        <w:tabs>
          <w:tab w:val="left" w:pos="3299" w:leader="none"/>
        </w:tabs>
      </w:pPr>
    </w:lvl>
    <w:lvl w:ilvl="7">
      <w:start w:val="1"/>
      <w:numFmt w:val="lowerLetter"/>
      <w:isLgl w:val="false"/>
      <w:suff w:val="tab"/>
      <w:lvlText w:val="%8)"/>
      <w:lvlJc w:val="left"/>
      <w:pPr>
        <w:ind w:left="3719" w:hanging="420"/>
        <w:tabs>
          <w:tab w:val="left" w:pos="3719" w:leader="none"/>
        </w:tabs>
      </w:pPr>
    </w:lvl>
    <w:lvl w:ilvl="8">
      <w:start w:val="1"/>
      <w:numFmt w:val="lowerRoman"/>
      <w:isLgl w:val="false"/>
      <w:suff w:val="tab"/>
      <w:lvlText w:val="%9."/>
      <w:lvlJc w:val="right"/>
      <w:pPr>
        <w:ind w:left="4139" w:hanging="420"/>
        <w:tabs>
          <w:tab w:val="left" w:pos="4139" w:leader="none"/>
        </w:tabs>
      </w:pPr>
    </w:lvl>
  </w:abstractNum>
  <w:abstractNum w:abstractNumId="1">
    <w:multiLevelType w:val="hybridMultilevel"/>
    <w:lvl w:ilvl="0">
      <w:start w:val="2"/>
      <w:numFmt w:val="decimal"/>
      <w:pStyle w:val="934"/>
      <w:isLgl w:val="false"/>
      <w:suff w:val="tab"/>
      <w:lvlText w:val="%1、"/>
      <w:lvlJc w:val="left"/>
      <w:pPr>
        <w:ind w:left="780" w:hanging="360"/>
        <w:tabs>
          <w:tab w:val="left" w:pos="78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pStyle w:val="919"/>
      <w:isLgl w:val="false"/>
      <w:suff w:val="tab"/>
      <w:lvlText w:val="(%1)"/>
      <w:lvlJc w:val="left"/>
      <w:pPr>
        <w:ind w:left="720" w:hanging="360"/>
        <w:tabs>
          <w:tab w:val="left" w:pos="72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1249"/>
      <w:isLgl w:val="false"/>
      <w:suff w:val="tab"/>
      <w:lvlText w:val="%1."/>
      <w:lvlJc w:val="left"/>
      <w:pPr>
        <w:ind w:left="381" w:hanging="360"/>
        <w:tabs>
          <w:tab w:val="left" w:pos="381" w:leader="none"/>
        </w:tabs>
      </w:pPr>
      <w:rPr>
        <w:rFonts w:hint="eastAsia"/>
      </w:rPr>
    </w:lvl>
    <w:lvl w:ilvl="1">
      <w:start w:val="1"/>
      <w:numFmt w:val="lowerLetter"/>
      <w:pStyle w:val="1243"/>
      <w:isLgl w:val="false"/>
      <w:suff w:val="tab"/>
      <w:lvlText w:val="%2)"/>
      <w:lvlJc w:val="left"/>
      <w:pPr>
        <w:ind w:left="861" w:hanging="420"/>
        <w:tabs>
          <w:tab w:val="left" w:pos="861" w:leader="none"/>
        </w:tabs>
      </w:pPr>
    </w:lvl>
    <w:lvl w:ilvl="2">
      <w:start w:val="1"/>
      <w:numFmt w:val="lowerRoman"/>
      <w:pStyle w:val="1245"/>
      <w:isLgl w:val="false"/>
      <w:suff w:val="tab"/>
      <w:lvlText w:val="%3."/>
      <w:lvlJc w:val="right"/>
      <w:pPr>
        <w:ind w:left="1281" w:hanging="420"/>
        <w:tabs>
          <w:tab w:val="left" w:pos="1281" w:leader="none"/>
        </w:tabs>
      </w:pPr>
    </w:lvl>
    <w:lvl w:ilvl="3">
      <w:start w:val="1"/>
      <w:numFmt w:val="decimal"/>
      <w:pStyle w:val="1247"/>
      <w:isLgl w:val="false"/>
      <w:suff w:val="tab"/>
      <w:lvlText w:val="%4."/>
      <w:lvlJc w:val="left"/>
      <w:pPr>
        <w:ind w:left="1701" w:hanging="420"/>
        <w:tabs>
          <w:tab w:val="left" w:pos="1701" w:leader="none"/>
        </w:tabs>
      </w:pPr>
    </w:lvl>
    <w:lvl w:ilvl="4">
      <w:start w:val="1"/>
      <w:numFmt w:val="lowerLetter"/>
      <w:pStyle w:val="1250"/>
      <w:isLgl w:val="false"/>
      <w:suff w:val="tab"/>
      <w:lvlText w:val="%5)"/>
      <w:lvlJc w:val="left"/>
      <w:pPr>
        <w:ind w:left="2121" w:hanging="420"/>
        <w:tabs>
          <w:tab w:val="left" w:pos="2121" w:leader="none"/>
        </w:tabs>
      </w:pPr>
    </w:lvl>
    <w:lvl w:ilvl="5">
      <w:start w:val="1"/>
      <w:numFmt w:val="lowerRoman"/>
      <w:isLgl w:val="false"/>
      <w:suff w:val="tab"/>
      <w:lvlText w:val="%6."/>
      <w:lvlJc w:val="right"/>
      <w:pPr>
        <w:ind w:left="2541" w:hanging="420"/>
        <w:tabs>
          <w:tab w:val="left" w:pos="2541" w:leader="none"/>
        </w:tabs>
      </w:pPr>
    </w:lvl>
    <w:lvl w:ilvl="6">
      <w:start w:val="1"/>
      <w:numFmt w:val="decimal"/>
      <w:isLgl w:val="false"/>
      <w:suff w:val="tab"/>
      <w:lvlText w:val="%7."/>
      <w:lvlJc w:val="left"/>
      <w:pPr>
        <w:ind w:left="2961" w:hanging="420"/>
        <w:tabs>
          <w:tab w:val="left" w:pos="2961" w:leader="none"/>
        </w:tabs>
      </w:pPr>
    </w:lvl>
    <w:lvl w:ilvl="7">
      <w:start w:val="1"/>
      <w:numFmt w:val="lowerLetter"/>
      <w:isLgl w:val="false"/>
      <w:suff w:val="tab"/>
      <w:lvlText w:val="%8)"/>
      <w:lvlJc w:val="left"/>
      <w:pPr>
        <w:ind w:left="3381" w:hanging="420"/>
        <w:tabs>
          <w:tab w:val="left" w:pos="3381" w:leader="none"/>
        </w:tabs>
      </w:pPr>
    </w:lvl>
    <w:lvl w:ilvl="8">
      <w:start w:val="1"/>
      <w:numFmt w:val="lowerRoman"/>
      <w:isLgl w:val="false"/>
      <w:suff w:val="tab"/>
      <w:lvlText w:val="%9."/>
      <w:lvlJc w:val="right"/>
      <w:pPr>
        <w:ind w:left="3801" w:hanging="420"/>
        <w:tabs>
          <w:tab w:val="left" w:pos="3801" w:leader="none"/>
        </w:tabs>
      </w:pPr>
    </w:lvl>
  </w:abstractNum>
  <w:abstractNum w:abstractNumId="4">
    <w:multiLevelType w:val="hybridMultilevel"/>
    <w:lvl w:ilvl="0">
      <w:start w:val="1"/>
      <w:numFmt w:val="japaneseCounting"/>
      <w:isLgl w:val="false"/>
      <w:suff w:val="tab"/>
      <w:lvlText w:val="第%1章"/>
      <w:lvlJc w:val="left"/>
      <w:pPr>
        <w:ind w:left="3512" w:hanging="870"/>
      </w:pPr>
    </w:lvl>
    <w:lvl w:ilvl="1">
      <w:start w:val="1"/>
      <w:numFmt w:val="lowerLetter"/>
      <w:isLgl w:val="false"/>
      <w:suff w:val="tab"/>
      <w:lvlText w:val="%2)"/>
      <w:lvlJc w:val="left"/>
      <w:pPr>
        <w:ind w:left="3482" w:hanging="420"/>
      </w:pPr>
    </w:lvl>
    <w:lvl w:ilvl="2">
      <w:start w:val="1"/>
      <w:numFmt w:val="lowerRoman"/>
      <w:isLgl w:val="false"/>
      <w:suff w:val="tab"/>
      <w:lvlText w:val="%3."/>
      <w:lvlJc w:val="right"/>
      <w:pPr>
        <w:ind w:left="3902" w:hanging="420"/>
      </w:pPr>
    </w:lvl>
    <w:lvl w:ilvl="3">
      <w:start w:val="1"/>
      <w:numFmt w:val="decimal"/>
      <w:isLgl w:val="false"/>
      <w:suff w:val="tab"/>
      <w:lvlText w:val="%4."/>
      <w:lvlJc w:val="left"/>
      <w:pPr>
        <w:ind w:left="4322" w:hanging="420"/>
      </w:pPr>
    </w:lvl>
    <w:lvl w:ilvl="4">
      <w:start w:val="1"/>
      <w:numFmt w:val="lowerLetter"/>
      <w:isLgl w:val="false"/>
      <w:suff w:val="tab"/>
      <w:lvlText w:val="%5)"/>
      <w:lvlJc w:val="left"/>
      <w:pPr>
        <w:ind w:left="4742" w:hanging="420"/>
      </w:pPr>
    </w:lvl>
    <w:lvl w:ilvl="5">
      <w:start w:val="1"/>
      <w:numFmt w:val="lowerRoman"/>
      <w:isLgl w:val="false"/>
      <w:suff w:val="tab"/>
      <w:lvlText w:val="%6."/>
      <w:lvlJc w:val="right"/>
      <w:pPr>
        <w:ind w:left="5162" w:hanging="420"/>
      </w:pPr>
    </w:lvl>
    <w:lvl w:ilvl="6">
      <w:start w:val="1"/>
      <w:numFmt w:val="decimal"/>
      <w:isLgl w:val="false"/>
      <w:suff w:val="tab"/>
      <w:lvlText w:val="%7."/>
      <w:lvlJc w:val="left"/>
      <w:pPr>
        <w:ind w:left="5582" w:hanging="420"/>
      </w:pPr>
    </w:lvl>
    <w:lvl w:ilvl="7">
      <w:start w:val="1"/>
      <w:numFmt w:val="lowerLetter"/>
      <w:isLgl w:val="false"/>
      <w:suff w:val="tab"/>
      <w:lvlText w:val="%8)"/>
      <w:lvlJc w:val="left"/>
      <w:pPr>
        <w:ind w:left="6002" w:hanging="420"/>
      </w:pPr>
    </w:lvl>
    <w:lvl w:ilvl="8">
      <w:start w:val="1"/>
      <w:numFmt w:val="lowerRoman"/>
      <w:isLgl w:val="false"/>
      <w:suff w:val="tab"/>
      <w:lvlText w:val="%9."/>
      <w:lvlJc w:val="right"/>
      <w:pPr>
        <w:ind w:left="6422" w:hanging="420"/>
      </w:pPr>
    </w:lvl>
  </w:abstractNum>
  <w:abstractNum w:abstractNumId="5">
    <w:multiLevelType w:val="hybridMultilevel"/>
    <w:lvl w:ilvl="0">
      <w:start w:val="1"/>
      <w:numFmt w:val="bullet"/>
      <w:pStyle w:val="1062"/>
      <w:isLgl w:val="false"/>
      <w:suff w:val="tab"/>
      <w:lvlText w:val=""/>
      <w:lvlJc w:val="left"/>
      <w:pPr>
        <w:ind w:left="840" w:hanging="420"/>
        <w:tabs>
          <w:tab w:val="left" w:pos="840" w:leader="none"/>
        </w:tabs>
      </w:pPr>
      <w:rPr>
        <w:rFonts w:ascii="Wingdings" w:hAnsi="Wingdings"/>
        <w:color w:val="00000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pStyle w:val="1095"/>
      <w:isLgl w:val="false"/>
      <w:suff w:val="tab"/>
      <w:lvlText w:val="%1"/>
      <w:lvlJc w:val="left"/>
      <w:pPr>
        <w:ind w:left="660" w:hanging="660"/>
        <w:tabs>
          <w:tab w:val="left"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28"/>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122"/>
      <w:isLgl w:val="false"/>
      <w:suff w:val="tab"/>
      <w:lvlText w:val="(%1)"/>
      <w:lvlJc w:val="left"/>
      <w:pPr>
        <w:ind w:left="705" w:hanging="465"/>
        <w:tabs>
          <w:tab w:val="left" w:pos="705" w:leader="none"/>
        </w:tabs>
      </w:pPr>
      <w:rPr>
        <w:rFonts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link w:val="1290"/>
    <w:uiPriority w:val="0"/>
    <w:qFormat/>
    <w:pPr>
      <w:jc w:val="both"/>
      <w:widowControl w:val="off"/>
    </w:pPr>
    <w:rPr>
      <w:rFonts w:hint="default" w:ascii="Times New Roman" w:hAnsi="Times New Roman" w:eastAsia="宋体" w:cs="Times New Roman"/>
      <w:sz w:val="21"/>
      <w:lang w:val="en-US" w:eastAsia="zh-CN" w:bidi="ar-SA"/>
    </w:rPr>
  </w:style>
  <w:style w:type="paragraph" w:styleId="713">
    <w:name w:val="Heading 1"/>
    <w:basedOn w:val="712"/>
    <w:next w:val="712"/>
    <w:link w:val="749"/>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uiPriority w:val="0"/>
    <w:qFormat/>
    <w:pPr>
      <w:ind w:left="360" w:hanging="360"/>
      <w:jc w:val="left"/>
      <w:widowControl/>
      <w:tabs>
        <w:tab w:val="left" w:pos="360" w:leader="none"/>
      </w:tabs>
    </w:pPr>
    <w:rPr>
      <w:rFonts w:ascii="Arial" w:hAnsi="Arial" w:eastAsia="PMingLiU"/>
      <w:sz w:val="22"/>
      <w:lang w:eastAsia="zh-TW"/>
    </w:rPr>
  </w:style>
  <w:style w:type="paragraph" w:styleId="715">
    <w:name w:val="Heading 3"/>
    <w:basedOn w:val="712"/>
    <w:next w:val="712"/>
    <w:link w:val="751"/>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2"/>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3"/>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4"/>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6"/>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57"/>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Normal Indent"/>
    <w:basedOn w:val="712"/>
    <w:next w:val="712"/>
    <w:uiPriority w:val="0"/>
    <w:qFormat/>
    <w:pPr>
      <w:ind w:firstLine="420"/>
      <w:jc w:val="left"/>
    </w:pPr>
    <w:rPr>
      <w:rFonts w:eastAsia="楷体_GB2312"/>
      <w:sz w:val="24"/>
      <w:szCs w:val="20"/>
    </w:rPr>
  </w:style>
  <w:style w:type="paragraph" w:styleId="726">
    <w:name w:val="Caption"/>
    <w:basedOn w:val="712"/>
    <w:next w:val="712"/>
    <w:uiPriority w:val="35"/>
    <w:semiHidden/>
    <w:unhideWhenUsed/>
    <w:qFormat/>
    <w:pPr>
      <w:spacing w:line="276" w:lineRule="auto"/>
    </w:pPr>
    <w:rPr>
      <w:b/>
      <w:bCs/>
      <w:color w:val="4f81bd" w:themeColor="accent1"/>
      <w:sz w:val="18"/>
      <w:szCs w:val="18"/>
    </w:rPr>
  </w:style>
  <w:style w:type="paragraph" w:styleId="727">
    <w:name w:val="Body Text Indent"/>
    <w:basedOn w:val="712"/>
    <w:uiPriority w:val="0"/>
    <w:qFormat/>
    <w:pPr>
      <w:ind w:left="570"/>
      <w:spacing w:line="520" w:lineRule="exact"/>
    </w:pPr>
    <w:rPr>
      <w:rFonts w:ascii="方正仿宋简体" w:hAnsi="创艺简仿宋" w:eastAsia="方正仿宋简体"/>
    </w:rPr>
  </w:style>
  <w:style w:type="paragraph" w:styleId="728">
    <w:name w:val="toc 5"/>
    <w:basedOn w:val="712"/>
    <w:next w:val="712"/>
    <w:uiPriority w:val="39"/>
    <w:unhideWhenUsed/>
    <w:qFormat/>
    <w:pPr>
      <w:ind w:left="1134" w:right="0" w:firstLine="0"/>
      <w:spacing w:after="57"/>
    </w:pPr>
  </w:style>
  <w:style w:type="paragraph" w:styleId="729">
    <w:name w:val="toc 3"/>
    <w:basedOn w:val="712"/>
    <w:next w:val="712"/>
    <w:uiPriority w:val="39"/>
    <w:unhideWhenUsed/>
    <w:qFormat/>
    <w:pPr>
      <w:ind w:left="567" w:right="0" w:firstLine="0"/>
      <w:spacing w:after="57"/>
    </w:pPr>
  </w:style>
  <w:style w:type="paragraph" w:styleId="730">
    <w:name w:val="Plain Text"/>
    <w:basedOn w:val="712"/>
    <w:uiPriority w:val="0"/>
    <w:qFormat/>
    <w:rPr>
      <w:rFonts w:ascii="宋体" w:hAnsi="Courier New" w:eastAsia="楷体_GB2312"/>
      <w:sz w:val="26"/>
    </w:rPr>
  </w:style>
  <w:style w:type="paragraph" w:styleId="731">
    <w:name w:val="toc 8"/>
    <w:basedOn w:val="712"/>
    <w:next w:val="712"/>
    <w:uiPriority w:val="39"/>
    <w:unhideWhenUsed/>
    <w:qFormat/>
    <w:pPr>
      <w:ind w:left="1984" w:right="0" w:firstLine="0"/>
      <w:spacing w:after="57"/>
    </w:pPr>
  </w:style>
  <w:style w:type="paragraph" w:styleId="732">
    <w:name w:val="Date"/>
    <w:basedOn w:val="712"/>
    <w:next w:val="712"/>
    <w:uiPriority w:val="0"/>
    <w:qFormat/>
    <w:rPr>
      <w:rFonts w:hint="eastAsia" w:ascii="宋体" w:hAnsi="宋体" w:eastAsia="楷体_GB2312"/>
      <w:sz w:val="24"/>
      <w:szCs w:val="20"/>
    </w:rPr>
  </w:style>
  <w:style w:type="paragraph" w:styleId="733">
    <w:name w:val="endnote text"/>
    <w:basedOn w:val="712"/>
    <w:link w:val="894"/>
    <w:uiPriority w:val="99"/>
    <w:semiHidden/>
    <w:unhideWhenUsed/>
    <w:qFormat/>
    <w:pPr>
      <w:spacing w:after="0" w:line="240" w:lineRule="auto"/>
    </w:pPr>
    <w:rPr>
      <w:sz w:val="20"/>
    </w:rPr>
  </w:style>
  <w:style w:type="paragraph" w:styleId="734">
    <w:name w:val="Footer"/>
    <w:basedOn w:val="712"/>
    <w:link w:val="767"/>
    <w:uiPriority w:val="99"/>
    <w:unhideWhenUsed/>
    <w:qFormat/>
    <w:pPr>
      <w:spacing w:after="0" w:line="240" w:lineRule="auto"/>
      <w:tabs>
        <w:tab w:val="center" w:pos="7143" w:leader="none"/>
        <w:tab w:val="right" w:pos="14287" w:leader="none"/>
      </w:tabs>
    </w:pPr>
  </w:style>
  <w:style w:type="paragraph" w:styleId="735">
    <w:name w:val="Header"/>
    <w:basedOn w:val="712"/>
    <w:link w:val="765"/>
    <w:uiPriority w:val="99"/>
    <w:unhideWhenUsed/>
    <w:qFormat/>
    <w:pPr>
      <w:spacing w:after="0" w:line="240" w:lineRule="auto"/>
      <w:tabs>
        <w:tab w:val="center" w:pos="7143" w:leader="none"/>
        <w:tab w:val="right" w:pos="14287" w:leader="none"/>
      </w:tabs>
    </w:pPr>
  </w:style>
  <w:style w:type="paragraph" w:styleId="736">
    <w:name w:val="toc 1"/>
    <w:basedOn w:val="712"/>
    <w:next w:val="712"/>
    <w:uiPriority w:val="39"/>
    <w:unhideWhenUsed/>
    <w:qFormat/>
    <w:pPr>
      <w:ind w:left="0" w:right="0" w:firstLine="0"/>
      <w:spacing w:after="57"/>
    </w:pPr>
  </w:style>
  <w:style w:type="paragraph" w:styleId="737">
    <w:name w:val="toc 4"/>
    <w:basedOn w:val="712"/>
    <w:next w:val="712"/>
    <w:uiPriority w:val="39"/>
    <w:unhideWhenUsed/>
    <w:qFormat/>
    <w:pPr>
      <w:ind w:left="850" w:right="0" w:firstLine="0"/>
      <w:spacing w:after="57"/>
    </w:pPr>
  </w:style>
  <w:style w:type="paragraph" w:styleId="738">
    <w:name w:val="Subtitle"/>
    <w:basedOn w:val="712"/>
    <w:next w:val="712"/>
    <w:link w:val="760"/>
    <w:uiPriority w:val="11"/>
    <w:qFormat/>
    <w:pPr>
      <w:spacing w:before="200" w:after="200"/>
    </w:pPr>
    <w:rPr>
      <w:sz w:val="24"/>
      <w:szCs w:val="24"/>
    </w:rPr>
  </w:style>
  <w:style w:type="paragraph" w:styleId="739">
    <w:name w:val="footnote text"/>
    <w:basedOn w:val="712"/>
    <w:link w:val="893"/>
    <w:uiPriority w:val="99"/>
    <w:semiHidden/>
    <w:unhideWhenUsed/>
    <w:qFormat/>
    <w:pPr>
      <w:spacing w:after="40" w:line="240" w:lineRule="auto"/>
    </w:pPr>
    <w:rPr>
      <w:sz w:val="18"/>
    </w:rPr>
  </w:style>
  <w:style w:type="paragraph" w:styleId="740">
    <w:name w:val="toc 6"/>
    <w:basedOn w:val="712"/>
    <w:next w:val="712"/>
    <w:uiPriority w:val="39"/>
    <w:unhideWhenUsed/>
    <w:qFormat/>
    <w:pPr>
      <w:ind w:left="1417" w:right="0" w:firstLine="0"/>
      <w:spacing w:after="57"/>
    </w:pPr>
  </w:style>
  <w:style w:type="paragraph" w:styleId="741">
    <w:name w:val="table of figures"/>
    <w:basedOn w:val="712"/>
    <w:next w:val="712"/>
    <w:uiPriority w:val="99"/>
    <w:unhideWhenUsed/>
    <w:qFormat/>
    <w:pPr>
      <w:spacing w:after="0" w:afterAutospacing="0"/>
    </w:pPr>
  </w:style>
  <w:style w:type="paragraph" w:styleId="742">
    <w:name w:val="toc 2"/>
    <w:basedOn w:val="712"/>
    <w:next w:val="712"/>
    <w:uiPriority w:val="39"/>
    <w:unhideWhenUsed/>
    <w:qFormat/>
    <w:pPr>
      <w:ind w:left="283" w:right="0" w:firstLine="0"/>
      <w:spacing w:after="57"/>
    </w:pPr>
  </w:style>
  <w:style w:type="paragraph" w:styleId="743">
    <w:name w:val="toc 9"/>
    <w:basedOn w:val="712"/>
    <w:next w:val="712"/>
    <w:uiPriority w:val="39"/>
    <w:unhideWhenUsed/>
    <w:qFormat/>
    <w:pPr>
      <w:ind w:left="2268" w:right="0" w:firstLine="0"/>
      <w:spacing w:after="57"/>
    </w:pPr>
  </w:style>
  <w:style w:type="paragraph" w:styleId="744">
    <w:name w:val="Title"/>
    <w:basedOn w:val="712"/>
    <w:next w:val="712"/>
    <w:link w:val="759"/>
    <w:uiPriority w:val="10"/>
    <w:qFormat/>
    <w:pPr>
      <w:contextualSpacing/>
      <w:spacing w:before="300" w:after="200"/>
    </w:pPr>
    <w:rPr>
      <w:sz w:val="48"/>
      <w:szCs w:val="48"/>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uiPriority w:val="99"/>
    <w:semiHidden/>
    <w:unhideWhenUsed/>
    <w:qFormat/>
    <w:rPr>
      <w:vertAlign w:val="superscript"/>
    </w:rPr>
  </w:style>
  <w:style w:type="character" w:styleId="747">
    <w:name w:val="Hyperlink"/>
    <w:uiPriority w:val="99"/>
    <w:unhideWhenUsed/>
    <w:qFormat/>
    <w:rPr>
      <w:color w:val="0000ff" w:themeColor="hyperlink"/>
      <w:u w:val="single"/>
    </w:rPr>
  </w:style>
  <w:style w:type="character" w:styleId="748">
    <w:name w:val="footnote reference"/>
    <w:uiPriority w:val="99"/>
    <w:unhideWhenUsed/>
    <w:qFormat/>
    <w:rPr>
      <w:vertAlign w:val="superscript"/>
    </w:rPr>
  </w:style>
  <w:style w:type="character" w:styleId="749" w:customStyle="1">
    <w:name w:val="Heading 1 Char"/>
    <w:link w:val="713"/>
    <w:uiPriority w:val="9"/>
    <w:qFormat/>
    <w:rPr>
      <w:rFonts w:ascii="Arial" w:hAnsi="Arial" w:eastAsia="Arial" w:cs="Arial"/>
      <w:sz w:val="40"/>
      <w:szCs w:val="40"/>
    </w:rPr>
  </w:style>
  <w:style w:type="character" w:styleId="750" w:customStyle="1">
    <w:name w:val="Heading 2 Char"/>
    <w:uiPriority w:val="9"/>
    <w:qFormat/>
    <w:rPr>
      <w:rFonts w:ascii="Arial" w:hAnsi="Arial" w:eastAsia="Arial" w:cs="Arial"/>
      <w:sz w:val="34"/>
    </w:rPr>
  </w:style>
  <w:style w:type="character" w:styleId="751" w:customStyle="1">
    <w:name w:val="Heading 3 Char"/>
    <w:link w:val="715"/>
    <w:uiPriority w:val="9"/>
    <w:qFormat/>
    <w:rPr>
      <w:rFonts w:ascii="Arial" w:hAnsi="Arial" w:eastAsia="Arial" w:cs="Arial"/>
      <w:sz w:val="30"/>
      <w:szCs w:val="30"/>
    </w:rPr>
  </w:style>
  <w:style w:type="character" w:styleId="752" w:customStyle="1">
    <w:name w:val="Heading 4 Char"/>
    <w:link w:val="716"/>
    <w:uiPriority w:val="9"/>
    <w:qFormat/>
    <w:rPr>
      <w:rFonts w:ascii="Arial" w:hAnsi="Arial" w:eastAsia="Arial" w:cs="Arial"/>
      <w:b/>
      <w:bCs/>
      <w:sz w:val="26"/>
      <w:szCs w:val="26"/>
    </w:rPr>
  </w:style>
  <w:style w:type="character" w:styleId="753" w:customStyle="1">
    <w:name w:val="Heading 5 Char"/>
    <w:link w:val="717"/>
    <w:uiPriority w:val="9"/>
    <w:qFormat/>
    <w:rPr>
      <w:rFonts w:ascii="Arial" w:hAnsi="Arial" w:eastAsia="Arial" w:cs="Arial"/>
      <w:b/>
      <w:bCs/>
      <w:sz w:val="24"/>
      <w:szCs w:val="24"/>
    </w:rPr>
  </w:style>
  <w:style w:type="character" w:styleId="754" w:customStyle="1">
    <w:name w:val="Heading 6 Char"/>
    <w:link w:val="718"/>
    <w:uiPriority w:val="9"/>
    <w:qFormat/>
    <w:rPr>
      <w:rFonts w:ascii="Arial" w:hAnsi="Arial" w:eastAsia="Arial" w:cs="Arial"/>
      <w:b/>
      <w:bCs/>
      <w:sz w:val="22"/>
      <w:szCs w:val="22"/>
    </w:rPr>
  </w:style>
  <w:style w:type="character" w:styleId="755" w:customStyle="1">
    <w:name w:val="Heading 7 Char"/>
    <w:link w:val="719"/>
    <w:uiPriority w:val="9"/>
    <w:qFormat/>
    <w:rPr>
      <w:rFonts w:ascii="Arial" w:hAnsi="Arial" w:eastAsia="Arial" w:cs="Arial"/>
      <w:b/>
      <w:bCs/>
      <w:i/>
      <w:iCs/>
      <w:sz w:val="22"/>
      <w:szCs w:val="22"/>
    </w:rPr>
  </w:style>
  <w:style w:type="character" w:styleId="756" w:customStyle="1">
    <w:name w:val="Heading 8 Char"/>
    <w:link w:val="720"/>
    <w:uiPriority w:val="9"/>
    <w:qFormat/>
    <w:rPr>
      <w:rFonts w:ascii="Arial" w:hAnsi="Arial" w:eastAsia="Arial" w:cs="Arial"/>
      <w:i/>
      <w:iCs/>
      <w:sz w:val="22"/>
      <w:szCs w:val="22"/>
    </w:rPr>
  </w:style>
  <w:style w:type="character" w:styleId="757" w:customStyle="1">
    <w:name w:val="Heading 9 Char"/>
    <w:link w:val="721"/>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44"/>
    <w:uiPriority w:val="10"/>
    <w:qFormat/>
    <w:rPr>
      <w:sz w:val="48"/>
      <w:szCs w:val="48"/>
    </w:rPr>
  </w:style>
  <w:style w:type="character" w:styleId="760" w:customStyle="1">
    <w:name w:val="Subtitle Char"/>
    <w:link w:val="738"/>
    <w:uiPriority w:val="11"/>
    <w:qFormat/>
    <w:rPr>
      <w:sz w:val="24"/>
      <w:szCs w:val="24"/>
    </w:rPr>
  </w:style>
  <w:style w:type="paragraph" w:styleId="761">
    <w:name w:val="Quote"/>
    <w:basedOn w:val="712"/>
    <w:next w:val="712"/>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12"/>
    <w:next w:val="71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5"/>
    <w:uiPriority w:val="99"/>
    <w:qFormat/>
  </w:style>
  <w:style w:type="character" w:styleId="766" w:customStyle="1">
    <w:name w:val="Footer Char"/>
    <w:link w:val="734"/>
    <w:uiPriority w:val="99"/>
    <w:qFormat/>
  </w:style>
  <w:style w:type="character" w:styleId="767" w:customStyle="1">
    <w:name w:val="Caption Char"/>
    <w:link w:val="734"/>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9"/>
    <w:uiPriority w:val="99"/>
    <w:qFormat/>
    <w:rPr>
      <w:sz w:val="18"/>
    </w:rPr>
  </w:style>
  <w:style w:type="character" w:styleId="894" w:customStyle="1">
    <w:name w:val="Endnote Text Char"/>
    <w:link w:val="733"/>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1"/>
    <w:basedOn w:val="712"/>
    <w:next w:val="712"/>
    <w:link w:val="908"/>
    <w:uiPriority w:val="0"/>
    <w:qFormat/>
    <w:pPr>
      <w:jc w:val="left"/>
      <w:keepNext/>
      <w:spacing w:line="300" w:lineRule="auto"/>
      <w:outlineLvl w:val="0"/>
    </w:pPr>
    <w:rPr>
      <w:sz w:val="28"/>
    </w:rPr>
  </w:style>
  <w:style w:type="paragraph" w:styleId="897" w:customStyle="1">
    <w:name w:val="标题 21"/>
    <w:basedOn w:val="712"/>
    <w:next w:val="712"/>
    <w:link w:val="909"/>
    <w:uiPriority w:val="0"/>
    <w:qFormat/>
    <w:pPr>
      <w:keepNext/>
      <w:outlineLvl w:val="1"/>
    </w:pPr>
    <w:rPr>
      <w:rFonts w:ascii="宋体" w:hAnsi="宋体"/>
      <w:b/>
    </w:rPr>
  </w:style>
  <w:style w:type="paragraph" w:styleId="898" w:customStyle="1">
    <w:name w:val="标题 31"/>
    <w:basedOn w:val="712"/>
    <w:next w:val="712"/>
    <w:link w:val="910"/>
    <w:uiPriority w:val="0"/>
    <w:qFormat/>
    <w:pPr>
      <w:keepLines/>
      <w:keepNext/>
      <w:spacing w:before="260" w:after="260" w:line="413" w:lineRule="auto"/>
      <w:outlineLvl w:val="2"/>
    </w:pPr>
    <w:rPr>
      <w:b/>
      <w:sz w:val="32"/>
    </w:rPr>
  </w:style>
  <w:style w:type="paragraph" w:styleId="899" w:customStyle="1">
    <w:name w:val="标题 41"/>
    <w:next w:val="712"/>
    <w:uiPriority w:val="0"/>
    <w:qFormat/>
    <w:pPr>
      <w:ind w:left="600" w:firstLine="357"/>
      <w:spacing w:before="468" w:after="468"/>
      <w:outlineLvl w:val="3"/>
    </w:pPr>
    <w:rPr>
      <w:rFonts w:hint="default" w:ascii="宋体" w:hAnsi="宋体" w:eastAsia="宋体" w:cs="Times New Roman"/>
      <w:color w:val="000000"/>
      <w:sz w:val="24"/>
      <w:u w:val="single"/>
      <w:lang w:val="en-US" w:eastAsia="zh-CN" w:bidi="ar-SA"/>
    </w:rPr>
  </w:style>
  <w:style w:type="paragraph" w:styleId="900" w:customStyle="1">
    <w:name w:val="标题 51"/>
    <w:basedOn w:val="712"/>
    <w:next w:val="901"/>
    <w:link w:val="911"/>
    <w:uiPriority w:val="0"/>
    <w:qFormat/>
    <w:pPr>
      <w:ind w:firstLine="420"/>
      <w:keepLines/>
      <w:keepNext/>
      <w:spacing w:before="100" w:after="100" w:line="376" w:lineRule="atLeast"/>
      <w:outlineLvl w:val="4"/>
    </w:pPr>
    <w:rPr>
      <w:rFonts w:ascii="宋体"/>
      <w:b/>
      <w:i/>
      <w:sz w:val="24"/>
    </w:rPr>
  </w:style>
  <w:style w:type="paragraph" w:styleId="901" w:customStyle="1">
    <w:name w:val="正文缩进1"/>
    <w:basedOn w:val="712"/>
    <w:link w:val="912"/>
    <w:uiPriority w:val="0"/>
    <w:qFormat/>
    <w:pPr>
      <w:ind w:firstLine="420"/>
      <w:jc w:val="left"/>
    </w:pPr>
    <w:rPr>
      <w:rFonts w:eastAsia="楷体_GB2312"/>
      <w:sz w:val="24"/>
    </w:rPr>
  </w:style>
  <w:style w:type="paragraph" w:styleId="902" w:customStyle="1">
    <w:name w:val="标题 61"/>
    <w:basedOn w:val="712"/>
    <w:next w:val="712"/>
    <w:link w:val="913"/>
    <w:uiPriority w:val="9"/>
    <w:qFormat/>
    <w:pPr>
      <w:ind w:left="420"/>
      <w:keepNext/>
      <w:outlineLvl w:val="5"/>
    </w:pPr>
    <w:rPr>
      <w:rFonts w:ascii="Arial" w:hAnsi="Arial" w:eastAsia="黑体"/>
      <w:b/>
    </w:rPr>
  </w:style>
  <w:style w:type="paragraph" w:styleId="903" w:customStyle="1">
    <w:name w:val="标题 71"/>
    <w:basedOn w:val="712"/>
    <w:next w:val="901"/>
    <w:link w:val="914"/>
    <w:uiPriority w:val="9"/>
    <w:qFormat/>
    <w:pPr>
      <w:keepNext/>
      <w:outlineLvl w:val="6"/>
    </w:pPr>
    <w:rPr>
      <w:rFonts w:ascii="Arial" w:hAnsi="Arial" w:eastAsia="黑体"/>
      <w:b/>
      <w:sz w:val="24"/>
    </w:rPr>
  </w:style>
  <w:style w:type="paragraph" w:styleId="904" w:customStyle="1">
    <w:name w:val="标题 81"/>
    <w:basedOn w:val="712"/>
    <w:next w:val="712"/>
    <w:link w:val="915"/>
    <w:uiPriority w:val="9"/>
    <w:qFormat/>
    <w:pPr>
      <w:keepNext/>
      <w:outlineLvl w:val="7"/>
    </w:pPr>
    <w:rPr>
      <w:rFonts w:ascii="Arial" w:hAnsi="Arial"/>
      <w:b/>
      <w:color w:val="000000"/>
      <w:sz w:val="16"/>
    </w:rPr>
  </w:style>
  <w:style w:type="paragraph" w:styleId="905" w:customStyle="1">
    <w:name w:val="标题 91"/>
    <w:basedOn w:val="712"/>
    <w:next w:val="901"/>
    <w:link w:val="916"/>
    <w:uiPriority w:val="9"/>
    <w:qFormat/>
    <w:pPr>
      <w:keepLines/>
      <w:keepNext/>
      <w:spacing w:before="240" w:after="64" w:line="317" w:lineRule="auto"/>
      <w:outlineLvl w:val="8"/>
    </w:pPr>
    <w:rPr>
      <w:rFonts w:ascii="Arial" w:hAnsi="Arial" w:eastAsia="黑体"/>
    </w:rPr>
  </w:style>
  <w:style w:type="character" w:styleId="906" w:customStyle="1">
    <w:name w:val="默认段落字体1"/>
    <w:link w:val="712"/>
    <w:uiPriority w:val="0"/>
    <w:qFormat/>
  </w:style>
  <w:style w:type="table" w:styleId="907" w:customStyle="1">
    <w:name w:val="普通表格1"/>
    <w:uiPriority w:val="0"/>
    <w:semiHidden/>
    <w:qFormat/>
    <w:tblPr/>
  </w:style>
  <w:style w:type="character" w:styleId="908" w:customStyle="1">
    <w:name w:val="标题 1 Char"/>
    <w:link w:val="896"/>
    <w:uiPriority w:val="0"/>
    <w:qFormat/>
    <w:rPr>
      <w:sz w:val="28"/>
    </w:rPr>
  </w:style>
  <w:style w:type="character" w:styleId="909" w:customStyle="1">
    <w:name w:val="标题 2 Char1"/>
    <w:link w:val="897"/>
    <w:uiPriority w:val="0"/>
    <w:qFormat/>
    <w:rPr>
      <w:rFonts w:ascii="宋体" w:hAnsi="宋体"/>
      <w:b/>
      <w:sz w:val="21"/>
    </w:rPr>
  </w:style>
  <w:style w:type="character" w:styleId="910" w:customStyle="1">
    <w:name w:val="标题 3 Char"/>
    <w:link w:val="898"/>
    <w:uiPriority w:val="0"/>
    <w:qFormat/>
    <w:rPr>
      <w:rFonts w:eastAsia="宋体"/>
      <w:b/>
      <w:sz w:val="32"/>
      <w:lang w:val="en-US" w:eastAsia="zh-CN" w:bidi="ar-SA"/>
    </w:rPr>
  </w:style>
  <w:style w:type="character" w:styleId="911" w:customStyle="1">
    <w:name w:val="标题 5 Char"/>
    <w:link w:val="900"/>
    <w:uiPriority w:val="0"/>
    <w:qFormat/>
    <w:rPr>
      <w:rFonts w:ascii="宋体"/>
      <w:b/>
      <w:i/>
      <w:sz w:val="24"/>
    </w:rPr>
  </w:style>
  <w:style w:type="character" w:styleId="912" w:customStyle="1">
    <w:name w:val="正文缩进 Char"/>
    <w:link w:val="901"/>
    <w:uiPriority w:val="0"/>
    <w:qFormat/>
    <w:rPr>
      <w:rFonts w:eastAsia="楷体_GB2312"/>
      <w:sz w:val="24"/>
      <w:lang w:val="en-US" w:eastAsia="zh-CN" w:bidi="ar-SA"/>
    </w:rPr>
  </w:style>
  <w:style w:type="character" w:styleId="913" w:customStyle="1">
    <w:name w:val="标题 6 Char"/>
    <w:link w:val="902"/>
    <w:uiPriority w:val="9"/>
    <w:qFormat/>
    <w:rPr>
      <w:rFonts w:ascii="Arial" w:hAnsi="Arial" w:eastAsia="黑体"/>
      <w:b/>
      <w:sz w:val="21"/>
    </w:rPr>
  </w:style>
  <w:style w:type="character" w:styleId="914" w:customStyle="1">
    <w:name w:val="标题 7 Char"/>
    <w:link w:val="903"/>
    <w:uiPriority w:val="9"/>
    <w:qFormat/>
    <w:rPr>
      <w:rFonts w:ascii="Arial" w:hAnsi="Arial" w:eastAsia="黑体"/>
      <w:b/>
      <w:sz w:val="24"/>
    </w:rPr>
  </w:style>
  <w:style w:type="character" w:styleId="915" w:customStyle="1">
    <w:name w:val="标题 8 Char"/>
    <w:link w:val="904"/>
    <w:uiPriority w:val="9"/>
    <w:qFormat/>
    <w:rPr>
      <w:rFonts w:ascii="Arial" w:hAnsi="Arial"/>
      <w:b/>
      <w:color w:val="000000"/>
      <w:sz w:val="16"/>
    </w:rPr>
  </w:style>
  <w:style w:type="character" w:styleId="916" w:customStyle="1">
    <w:name w:val="标题 9 Char"/>
    <w:link w:val="905"/>
    <w:uiPriority w:val="9"/>
    <w:qFormat/>
    <w:rPr>
      <w:rFonts w:ascii="Arial" w:hAnsi="Arial" w:eastAsia="黑体"/>
      <w:sz w:val="21"/>
    </w:rPr>
  </w:style>
  <w:style w:type="paragraph" w:styleId="917" w:customStyle="1">
    <w:name w:val="目录 71"/>
    <w:basedOn w:val="712"/>
    <w:next w:val="712"/>
    <w:uiPriority w:val="0"/>
    <w:qFormat/>
    <w:pPr>
      <w:ind w:left="2520"/>
    </w:pPr>
    <w:rPr>
      <w:szCs w:val="24"/>
    </w:rPr>
  </w:style>
  <w:style w:type="paragraph" w:styleId="918" w:customStyle="1">
    <w:name w:val="列表项目符号 41"/>
    <w:basedOn w:val="712"/>
    <w:uiPriority w:val="0"/>
    <w:qFormat/>
    <w:pPr>
      <w:numPr>
        <w:ilvl w:val="0"/>
        <w:numId w:val="1"/>
      </w:numPr>
      <w:spacing w:after="120"/>
    </w:pPr>
    <w:rPr>
      <w:sz w:val="28"/>
    </w:rPr>
  </w:style>
  <w:style w:type="paragraph" w:styleId="919" w:customStyle="1">
    <w:name w:val="列表编号1"/>
    <w:basedOn w:val="712"/>
    <w:uiPriority w:val="0"/>
    <w:qFormat/>
    <w:pPr>
      <w:numPr>
        <w:ilvl w:val="0"/>
        <w:numId w:val="2"/>
      </w:numPr>
      <w:jc w:val="left"/>
      <w:widowControl/>
      <w:tabs>
        <w:tab w:val="left" w:pos="839" w:leader="none"/>
      </w:tabs>
    </w:pPr>
    <w:rPr>
      <w:sz w:val="24"/>
    </w:rPr>
  </w:style>
  <w:style w:type="paragraph" w:styleId="920" w:customStyle="1">
    <w:name w:val="题注1"/>
    <w:basedOn w:val="712"/>
    <w:next w:val="712"/>
    <w:link w:val="921"/>
    <w:uiPriority w:val="35"/>
    <w:qFormat/>
    <w:pPr>
      <w:ind w:left="1260" w:hanging="720"/>
      <w:tabs>
        <w:tab w:val="left" w:pos="180" w:leader="none"/>
        <w:tab w:val="left" w:pos="840" w:leader="none"/>
      </w:tabs>
    </w:pPr>
    <w:rPr>
      <w:rFonts w:ascii="宋体" w:hAnsi="宋体"/>
      <w:b/>
    </w:rPr>
  </w:style>
  <w:style w:type="character" w:styleId="921" w:customStyle="1">
    <w:name w:val="题注 Char"/>
    <w:link w:val="920"/>
    <w:uiPriority w:val="0"/>
    <w:qFormat/>
    <w:rPr>
      <w:rFonts w:ascii="宋体" w:hAnsi="宋体"/>
      <w:b/>
      <w:sz w:val="21"/>
    </w:rPr>
  </w:style>
  <w:style w:type="paragraph" w:styleId="922" w:customStyle="1">
    <w:name w:val="文档结构图1"/>
    <w:basedOn w:val="712"/>
    <w:link w:val="923"/>
    <w:uiPriority w:val="99"/>
    <w:qFormat/>
    <w:pPr>
      <w:shd w:val="clear" w:color="auto" w:fill="000080"/>
    </w:pPr>
  </w:style>
  <w:style w:type="character" w:styleId="923" w:customStyle="1">
    <w:name w:val="文档结构图 Char"/>
    <w:link w:val="922"/>
    <w:uiPriority w:val="99"/>
    <w:qFormat/>
    <w:rPr>
      <w:sz w:val="21"/>
      <w:shd w:val="clear" w:color="auto" w:fill="000080"/>
    </w:rPr>
  </w:style>
  <w:style w:type="paragraph" w:styleId="924" w:customStyle="1">
    <w:name w:val="引文目录标题1"/>
    <w:basedOn w:val="712"/>
    <w:next w:val="712"/>
    <w:uiPriority w:val="0"/>
    <w:qFormat/>
    <w:pPr>
      <w:ind w:left="50"/>
      <w:spacing w:before="120" w:after="290" w:line="372" w:lineRule="auto"/>
    </w:pPr>
    <w:rPr>
      <w:rFonts w:ascii="Cambria" w:hAnsi="Cambria"/>
      <w:sz w:val="24"/>
      <w:szCs w:val="24"/>
      <w:lang w:eastAsia="ar-SA"/>
    </w:rPr>
  </w:style>
  <w:style w:type="paragraph" w:styleId="925" w:customStyle="1">
    <w:name w:val="批注文字1"/>
    <w:basedOn w:val="712"/>
    <w:link w:val="926"/>
    <w:uiPriority w:val="0"/>
    <w:qFormat/>
    <w:pPr>
      <w:jc w:val="left"/>
    </w:pPr>
  </w:style>
  <w:style w:type="character" w:styleId="926" w:customStyle="1">
    <w:name w:val="批注文字 Char"/>
    <w:link w:val="925"/>
    <w:uiPriority w:val="0"/>
    <w:qFormat/>
    <w:rPr>
      <w:sz w:val="21"/>
    </w:rPr>
  </w:style>
  <w:style w:type="paragraph" w:styleId="927" w:customStyle="1">
    <w:name w:val="正文文本 31"/>
    <w:basedOn w:val="712"/>
    <w:uiPriority w:val="0"/>
    <w:qFormat/>
    <w:rPr>
      <w:color w:val="0000ff"/>
    </w:rPr>
  </w:style>
  <w:style w:type="paragraph" w:styleId="928" w:customStyle="1">
    <w:name w:val="列表项目符号 31"/>
    <w:basedOn w:val="712"/>
    <w:uiPriority w:val="0"/>
    <w:qFormat/>
    <w:pPr>
      <w:numPr>
        <w:ilvl w:val="0"/>
        <w:numId w:val="3"/>
      </w:numPr>
      <w:spacing w:after="120"/>
    </w:pPr>
    <w:rPr>
      <w:sz w:val="28"/>
    </w:rPr>
  </w:style>
  <w:style w:type="paragraph" w:styleId="929" w:customStyle="1">
    <w:name w:val="正文文本1"/>
    <w:basedOn w:val="712"/>
    <w:link w:val="930"/>
    <w:uiPriority w:val="0"/>
    <w:qFormat/>
    <w:pPr>
      <w:spacing w:after="120"/>
    </w:pPr>
  </w:style>
  <w:style w:type="character" w:styleId="930" w:customStyle="1">
    <w:name w:val="正文文本 Char"/>
    <w:link w:val="929"/>
    <w:uiPriority w:val="0"/>
    <w:qFormat/>
    <w:rPr>
      <w:sz w:val="21"/>
    </w:rPr>
  </w:style>
  <w:style w:type="paragraph" w:styleId="931" w:customStyle="1">
    <w:name w:val="正文文本缩进1"/>
    <w:basedOn w:val="712"/>
    <w:link w:val="932"/>
    <w:uiPriority w:val="0"/>
    <w:qFormat/>
    <w:pPr>
      <w:ind w:firstLine="420"/>
      <w:spacing w:line="360" w:lineRule="auto"/>
    </w:pPr>
    <w:rPr>
      <w:rFonts w:ascii="宋体" w:hAnsi="宋体"/>
    </w:rPr>
  </w:style>
  <w:style w:type="character" w:styleId="932" w:customStyle="1">
    <w:name w:val="正文文本缩进 Char"/>
    <w:link w:val="931"/>
    <w:uiPriority w:val="0"/>
    <w:qFormat/>
    <w:rPr>
      <w:rFonts w:ascii="宋体" w:hAnsi="宋体"/>
      <w:sz w:val="21"/>
    </w:rPr>
  </w:style>
  <w:style w:type="paragraph" w:styleId="933" w:customStyle="1">
    <w:name w:val="文本块1"/>
    <w:basedOn w:val="712"/>
    <w:uiPriority w:val="0"/>
    <w:qFormat/>
    <w:pPr>
      <w:ind w:left="630" w:right="-609" w:firstLine="420"/>
      <w:spacing w:line="360" w:lineRule="auto"/>
    </w:pPr>
    <w:rPr>
      <w:rFonts w:hint="eastAsia" w:ascii="仿宋_GB2312" w:eastAsia="仿宋_GB2312"/>
    </w:rPr>
  </w:style>
  <w:style w:type="paragraph" w:styleId="934" w:customStyle="1">
    <w:name w:val="列表项目符号 21"/>
    <w:basedOn w:val="712"/>
    <w:uiPriority w:val="0"/>
    <w:qFormat/>
    <w:pPr>
      <w:numPr>
        <w:ilvl w:val="0"/>
        <w:numId w:val="4"/>
      </w:numPr>
      <w:spacing w:after="120"/>
    </w:pPr>
    <w:rPr>
      <w:sz w:val="28"/>
    </w:rPr>
  </w:style>
  <w:style w:type="paragraph" w:styleId="935" w:customStyle="1">
    <w:name w:val="索引 41"/>
    <w:basedOn w:val="712"/>
    <w:next w:val="712"/>
    <w:uiPriority w:val="0"/>
    <w:qFormat/>
    <w:pPr>
      <w:ind w:left="600"/>
      <w:spacing w:line="360" w:lineRule="auto"/>
    </w:pPr>
    <w:rPr>
      <w:sz w:val="24"/>
    </w:rPr>
  </w:style>
  <w:style w:type="paragraph" w:styleId="936" w:customStyle="1">
    <w:name w:val="目录 51"/>
    <w:basedOn w:val="712"/>
    <w:next w:val="712"/>
    <w:uiPriority w:val="0"/>
    <w:qFormat/>
    <w:pPr>
      <w:ind w:left="1438"/>
      <w:tabs>
        <w:tab w:val="right" w:pos="8302" w:leader="dot"/>
      </w:tabs>
    </w:pPr>
    <w:rPr>
      <w:szCs w:val="24"/>
    </w:rPr>
  </w:style>
  <w:style w:type="paragraph" w:styleId="937" w:customStyle="1">
    <w:name w:val="目录 31"/>
    <w:basedOn w:val="712"/>
    <w:next w:val="712"/>
    <w:uiPriority w:val="39"/>
    <w:qFormat/>
    <w:pPr>
      <w:ind w:left="540"/>
      <w:spacing w:line="360" w:lineRule="auto"/>
      <w:tabs>
        <w:tab w:val="right" w:pos="8296" w:leader="dot"/>
      </w:tabs>
    </w:pPr>
    <w:rPr>
      <w:szCs w:val="24"/>
    </w:rPr>
  </w:style>
  <w:style w:type="paragraph" w:styleId="938" w:customStyle="1">
    <w:name w:val="纯文本1"/>
    <w:basedOn w:val="712"/>
    <w:link w:val="939"/>
    <w:uiPriority w:val="0"/>
    <w:qFormat/>
    <w:rPr>
      <w:rFonts w:ascii="宋体" w:hAnsi="Courier New" w:eastAsia="楷体_GB2312"/>
      <w:sz w:val="28"/>
    </w:rPr>
  </w:style>
  <w:style w:type="character" w:styleId="939" w:customStyle="1">
    <w:name w:val="纯文本 Char1"/>
    <w:link w:val="938"/>
    <w:uiPriority w:val="0"/>
    <w:qFormat/>
    <w:rPr>
      <w:rFonts w:ascii="宋体" w:hAnsi="Courier New" w:eastAsia="楷体_GB2312"/>
      <w:sz w:val="28"/>
    </w:rPr>
  </w:style>
  <w:style w:type="paragraph" w:styleId="940" w:customStyle="1">
    <w:name w:val="目录 81"/>
    <w:basedOn w:val="712"/>
    <w:next w:val="712"/>
    <w:uiPriority w:val="0"/>
    <w:qFormat/>
    <w:pPr>
      <w:ind w:left="2940"/>
    </w:pPr>
    <w:rPr>
      <w:szCs w:val="24"/>
    </w:rPr>
  </w:style>
  <w:style w:type="paragraph" w:styleId="941" w:customStyle="1">
    <w:name w:val="索引 31"/>
    <w:basedOn w:val="712"/>
    <w:next w:val="712"/>
    <w:uiPriority w:val="0"/>
    <w:qFormat/>
    <w:pPr>
      <w:ind w:left="400"/>
      <w:spacing w:line="300" w:lineRule="auto"/>
    </w:pPr>
    <w:rPr>
      <w:sz w:val="28"/>
      <w:szCs w:val="24"/>
      <w:lang w:eastAsia="ar-SA"/>
    </w:rPr>
  </w:style>
  <w:style w:type="paragraph" w:styleId="942" w:customStyle="1">
    <w:name w:val="日期1"/>
    <w:basedOn w:val="712"/>
    <w:next w:val="712"/>
    <w:link w:val="943"/>
    <w:uiPriority w:val="0"/>
    <w:qFormat/>
  </w:style>
  <w:style w:type="character" w:styleId="943" w:customStyle="1">
    <w:name w:val="日期 Char"/>
    <w:link w:val="942"/>
    <w:uiPriority w:val="0"/>
    <w:qFormat/>
    <w:rPr>
      <w:sz w:val="21"/>
    </w:rPr>
  </w:style>
  <w:style w:type="paragraph" w:styleId="944" w:customStyle="1">
    <w:name w:val="正文文本缩进 21"/>
    <w:basedOn w:val="712"/>
    <w:link w:val="945"/>
    <w:uiPriority w:val="0"/>
    <w:qFormat/>
    <w:pPr>
      <w:ind w:firstLine="540"/>
      <w:spacing w:line="360" w:lineRule="auto"/>
    </w:pPr>
    <w:rPr>
      <w:rFonts w:ascii="宋体" w:hAnsi="宋体"/>
      <w:sz w:val="24"/>
    </w:rPr>
  </w:style>
  <w:style w:type="character" w:styleId="945" w:customStyle="1">
    <w:name w:val="正文文本缩进 2 Char"/>
    <w:link w:val="944"/>
    <w:uiPriority w:val="0"/>
    <w:qFormat/>
    <w:rPr>
      <w:rFonts w:ascii="宋体" w:hAnsi="宋体"/>
      <w:sz w:val="24"/>
    </w:rPr>
  </w:style>
  <w:style w:type="paragraph" w:styleId="946" w:customStyle="1">
    <w:name w:val="批注框文本1"/>
    <w:basedOn w:val="712"/>
    <w:link w:val="947"/>
    <w:uiPriority w:val="0"/>
    <w:qFormat/>
    <w:rPr>
      <w:sz w:val="18"/>
    </w:rPr>
  </w:style>
  <w:style w:type="character" w:styleId="947" w:customStyle="1">
    <w:name w:val="批注框文本 Char"/>
    <w:link w:val="946"/>
    <w:uiPriority w:val="0"/>
    <w:rPr>
      <w:sz w:val="18"/>
    </w:rPr>
  </w:style>
  <w:style w:type="paragraph" w:styleId="948" w:customStyle="1">
    <w:name w:val="页脚1"/>
    <w:basedOn w:val="712"/>
    <w:link w:val="949"/>
    <w:uiPriority w:val="99"/>
    <w:qFormat/>
    <w:pPr>
      <w:jc w:val="left"/>
      <w:tabs>
        <w:tab w:val="center" w:pos="4153" w:leader="none"/>
        <w:tab w:val="right" w:pos="8306" w:leader="none"/>
      </w:tabs>
    </w:pPr>
    <w:rPr>
      <w:rFonts w:eastAsia="楷体_GB2312"/>
      <w:sz w:val="18"/>
    </w:rPr>
  </w:style>
  <w:style w:type="character" w:styleId="949" w:customStyle="1">
    <w:name w:val="页脚 Char"/>
    <w:link w:val="948"/>
    <w:uiPriority w:val="99"/>
    <w:qFormat/>
    <w:rPr>
      <w:rFonts w:eastAsia="楷体_GB2312"/>
      <w:sz w:val="18"/>
      <w:lang w:val="en-US" w:eastAsia="zh-CN" w:bidi="ar-SA"/>
    </w:rPr>
  </w:style>
  <w:style w:type="paragraph" w:styleId="950" w:customStyle="1">
    <w:name w:val="页眉1"/>
    <w:basedOn w:val="712"/>
    <w:link w:val="951"/>
    <w:uiPriority w:val="0"/>
    <w:qFormat/>
    <w:pPr>
      <w:jc w:val="center"/>
      <w:tabs>
        <w:tab w:val="center" w:pos="4153" w:leader="none"/>
        <w:tab w:val="right" w:pos="8306" w:leader="none"/>
      </w:tabs>
      <w:pBdr>
        <w:bottom w:val="single" w:color="000000" w:sz="6" w:space="1"/>
      </w:pBdr>
    </w:pPr>
    <w:rPr>
      <w:rFonts w:eastAsia="楷体_GB2312"/>
      <w:sz w:val="18"/>
    </w:rPr>
  </w:style>
  <w:style w:type="character" w:styleId="951" w:customStyle="1">
    <w:name w:val="页眉 Char"/>
    <w:link w:val="950"/>
    <w:uiPriority w:val="0"/>
    <w:qFormat/>
    <w:rPr>
      <w:rFonts w:eastAsia="楷体_GB2312"/>
      <w:sz w:val="18"/>
      <w:lang w:val="en-US" w:eastAsia="zh-CN" w:bidi="ar-SA"/>
    </w:rPr>
  </w:style>
  <w:style w:type="paragraph" w:styleId="952" w:customStyle="1">
    <w:name w:val="目录 11"/>
    <w:basedOn w:val="712"/>
    <w:next w:val="712"/>
    <w:uiPriority w:val="39"/>
    <w:qFormat/>
    <w:pPr>
      <w:jc w:val="center"/>
      <w:spacing w:before="120" w:after="120"/>
      <w:tabs>
        <w:tab w:val="right" w:pos="8306" w:leader="dot"/>
      </w:tabs>
    </w:pPr>
    <w:rPr>
      <w:rFonts w:ascii="隶书" w:eastAsia="隶书"/>
      <w:b/>
      <w:caps/>
      <w:spacing w:val="30"/>
      <w:sz w:val="30"/>
    </w:rPr>
  </w:style>
  <w:style w:type="paragraph" w:styleId="953" w:customStyle="1">
    <w:name w:val="目录 41"/>
    <w:basedOn w:val="712"/>
    <w:next w:val="712"/>
    <w:uiPriority w:val="0"/>
    <w:qFormat/>
    <w:pPr>
      <w:ind w:left="540"/>
      <w:spacing w:line="360" w:lineRule="auto"/>
      <w:tabs>
        <w:tab w:val="right" w:pos="8296" w:leader="dot"/>
      </w:tabs>
    </w:pPr>
    <w:rPr>
      <w:rFonts w:ascii="仿宋_GB2312" w:eastAsia="仿宋_GB2312"/>
      <w:szCs w:val="21"/>
    </w:rPr>
  </w:style>
  <w:style w:type="paragraph" w:styleId="954" w:customStyle="1">
    <w:name w:val="列表1"/>
    <w:basedOn w:val="712"/>
    <w:uiPriority w:val="0"/>
    <w:qFormat/>
    <w:pPr>
      <w:ind w:left="420" w:hanging="420"/>
      <w:spacing w:line="360" w:lineRule="auto"/>
    </w:pPr>
    <w:rPr>
      <w:rFonts w:eastAsia="仿宋_GB2312"/>
      <w:sz w:val="24"/>
    </w:rPr>
  </w:style>
  <w:style w:type="paragraph" w:styleId="955" w:customStyle="1">
    <w:name w:val="目录 61"/>
    <w:basedOn w:val="712"/>
    <w:next w:val="712"/>
    <w:uiPriority w:val="0"/>
    <w:qFormat/>
    <w:pPr>
      <w:ind w:left="2100"/>
    </w:pPr>
    <w:rPr>
      <w:szCs w:val="24"/>
    </w:rPr>
  </w:style>
  <w:style w:type="paragraph" w:styleId="956" w:customStyle="1">
    <w:name w:val="正文文本缩进 31"/>
    <w:basedOn w:val="712"/>
    <w:uiPriority w:val="0"/>
    <w:pPr>
      <w:ind w:firstLine="480"/>
      <w:spacing w:line="360" w:lineRule="auto"/>
      <w:widowControl/>
    </w:pPr>
    <w:rPr>
      <w:sz w:val="24"/>
    </w:rPr>
  </w:style>
  <w:style w:type="paragraph" w:styleId="957" w:customStyle="1">
    <w:name w:val="目录 21"/>
    <w:basedOn w:val="712"/>
    <w:next w:val="712"/>
    <w:uiPriority w:val="39"/>
    <w:qFormat/>
    <w:pPr>
      <w:ind w:left="240"/>
      <w:jc w:val="left"/>
      <w:spacing w:line="312" w:lineRule="atLeast"/>
      <w:tabs>
        <w:tab w:val="right" w:pos="8306" w:leader="dot"/>
      </w:tabs>
    </w:pPr>
    <w:rPr>
      <w:rFonts w:eastAsia="楷体_GB2312"/>
      <w:smallCaps/>
      <w:sz w:val="20"/>
    </w:rPr>
  </w:style>
  <w:style w:type="paragraph" w:styleId="958" w:customStyle="1">
    <w:name w:val="目录 91"/>
    <w:basedOn w:val="712"/>
    <w:next w:val="712"/>
    <w:uiPriority w:val="0"/>
    <w:qFormat/>
    <w:pPr>
      <w:ind w:left="3360"/>
    </w:pPr>
    <w:rPr>
      <w:rFonts w:ascii="Calibri" w:hAnsi="Calibri"/>
      <w:szCs w:val="22"/>
    </w:rPr>
  </w:style>
  <w:style w:type="paragraph" w:styleId="959" w:customStyle="1">
    <w:name w:val="正文文本 21"/>
    <w:basedOn w:val="712"/>
    <w:uiPriority w:val="0"/>
    <w:qFormat/>
    <w:pPr>
      <w:spacing w:line="360" w:lineRule="auto"/>
      <w:tabs>
        <w:tab w:val="left" w:pos="630" w:leader="none"/>
      </w:tabs>
    </w:pPr>
    <w:rPr>
      <w:rFonts w:ascii="宋体" w:hAnsi="宋体"/>
      <w:sz w:val="24"/>
    </w:rPr>
  </w:style>
  <w:style w:type="paragraph" w:styleId="960" w:customStyle="1">
    <w:name w:val="HTML 预设格式1"/>
    <w:basedOn w:val="712"/>
    <w:link w:val="9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1" w:customStyle="1">
    <w:name w:val="HTML 预设格式 Char"/>
    <w:link w:val="960"/>
    <w:uiPriority w:val="99"/>
    <w:qFormat/>
    <w:rPr>
      <w:rFonts w:ascii="宋体" w:hAnsi="宋体"/>
      <w:sz w:val="24"/>
      <w:szCs w:val="24"/>
    </w:rPr>
  </w:style>
  <w:style w:type="paragraph" w:styleId="962" w:customStyle="1">
    <w:name w:val="普通(网站)1"/>
    <w:basedOn w:val="712"/>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963" w:customStyle="1">
    <w:name w:val="索引 11"/>
    <w:basedOn w:val="712"/>
    <w:next w:val="712"/>
    <w:uiPriority w:val="0"/>
    <w:qFormat/>
    <w:rPr>
      <w:sz w:val="28"/>
      <w:szCs w:val="24"/>
      <w:lang w:eastAsia="ar-SA"/>
    </w:rPr>
  </w:style>
  <w:style w:type="paragraph" w:styleId="964" w:customStyle="1">
    <w:name w:val="索引 21"/>
    <w:basedOn w:val="712"/>
    <w:next w:val="712"/>
    <w:uiPriority w:val="0"/>
    <w:qFormat/>
    <w:pPr>
      <w:ind w:left="200"/>
      <w:spacing w:line="300" w:lineRule="auto"/>
    </w:pPr>
    <w:rPr>
      <w:sz w:val="28"/>
      <w:szCs w:val="24"/>
      <w:lang w:eastAsia="ar-SA"/>
    </w:rPr>
  </w:style>
  <w:style w:type="paragraph" w:styleId="965" w:customStyle="1">
    <w:name w:val="标题11"/>
    <w:basedOn w:val="712"/>
    <w:link w:val="966"/>
    <w:uiPriority w:val="0"/>
    <w:qFormat/>
    <w:pPr>
      <w:jc w:val="center"/>
      <w:spacing w:before="156"/>
    </w:pPr>
    <w:rPr>
      <w:rFonts w:eastAsia="黑体"/>
      <w:b/>
      <w:sz w:val="32"/>
    </w:rPr>
  </w:style>
  <w:style w:type="character" w:styleId="966" w:customStyle="1">
    <w:name w:val="标题 Char"/>
    <w:link w:val="965"/>
    <w:uiPriority w:val="0"/>
    <w:qFormat/>
    <w:rPr>
      <w:rFonts w:eastAsia="黑体"/>
      <w:b/>
      <w:sz w:val="32"/>
    </w:rPr>
  </w:style>
  <w:style w:type="paragraph" w:styleId="967" w:customStyle="1">
    <w:name w:val="批注主题1"/>
    <w:basedOn w:val="925"/>
    <w:next w:val="925"/>
    <w:link w:val="968"/>
    <w:uiPriority w:val="0"/>
    <w:rPr>
      <w:b/>
      <w:bCs/>
    </w:rPr>
  </w:style>
  <w:style w:type="character" w:styleId="968" w:customStyle="1">
    <w:name w:val="批注主题 Char"/>
    <w:link w:val="967"/>
    <w:uiPriority w:val="0"/>
    <w:qFormat/>
    <w:rPr>
      <w:b/>
      <w:bCs/>
      <w:sz w:val="21"/>
    </w:rPr>
  </w:style>
  <w:style w:type="paragraph" w:styleId="969" w:customStyle="1">
    <w:name w:val="正文首行缩进1"/>
    <w:basedOn w:val="712"/>
    <w:uiPriority w:val="0"/>
    <w:qFormat/>
    <w:pPr>
      <w:ind w:firstLine="425"/>
      <w:spacing w:line="360" w:lineRule="auto"/>
    </w:pPr>
    <w:rPr>
      <w:sz w:val="24"/>
    </w:rPr>
  </w:style>
  <w:style w:type="paragraph" w:styleId="970" w:customStyle="1">
    <w:name w:val="正文首行缩进 21"/>
    <w:basedOn w:val="931"/>
    <w:link w:val="971"/>
    <w:uiPriority w:val="99"/>
    <w:unhideWhenUsed/>
    <w:qFormat/>
    <w:pPr>
      <w:ind w:left="420"/>
      <w:spacing w:after="120" w:line="240" w:lineRule="auto"/>
    </w:pPr>
    <w:rPr>
      <w:rFonts w:ascii="Times New Roman" w:hAnsi="Times New Roman"/>
      <w:szCs w:val="24"/>
      <w:lang w:val="en-US" w:eastAsia="zh-CN"/>
    </w:rPr>
  </w:style>
  <w:style w:type="character" w:styleId="971" w:customStyle="1">
    <w:name w:val="正文首行缩进 2 Char"/>
    <w:link w:val="970"/>
    <w:uiPriority w:val="99"/>
    <w:qFormat/>
    <w:rPr>
      <w:rFonts w:ascii="宋体" w:hAnsi="宋体"/>
      <w:sz w:val="21"/>
      <w:szCs w:val="24"/>
    </w:rPr>
  </w:style>
  <w:style w:type="table" w:styleId="972" w:customStyle="1">
    <w:name w:val="网格型1"/>
    <w:basedOn w:val="907"/>
    <w:uiPriority w:val="0"/>
    <w:qFormat/>
    <w:tblPr/>
  </w:style>
  <w:style w:type="character" w:styleId="973" w:customStyle="1">
    <w:name w:val="要点1"/>
    <w:link w:val="712"/>
    <w:uiPriority w:val="22"/>
    <w:qFormat/>
    <w:rPr>
      <w:b/>
    </w:rPr>
  </w:style>
  <w:style w:type="character" w:styleId="974" w:customStyle="1">
    <w:name w:val="页码1"/>
    <w:link w:val="712"/>
    <w:uiPriority w:val="0"/>
    <w:qFormat/>
  </w:style>
  <w:style w:type="character" w:styleId="975" w:customStyle="1">
    <w:name w:val="访问过的超链接"/>
    <w:link w:val="712"/>
    <w:uiPriority w:val="99"/>
    <w:qFormat/>
    <w:rPr>
      <w:color w:val="800080"/>
      <w:u w:val="single"/>
    </w:rPr>
  </w:style>
  <w:style w:type="character" w:styleId="976" w:customStyle="1">
    <w:name w:val="强调1"/>
    <w:link w:val="712"/>
    <w:uiPriority w:val="0"/>
    <w:qFormat/>
    <w:rPr>
      <w:color w:val="cc0000"/>
    </w:rPr>
  </w:style>
  <w:style w:type="character" w:styleId="977" w:customStyle="1">
    <w:name w:val="HTML 打字机1"/>
    <w:link w:val="712"/>
    <w:uiPriority w:val="0"/>
    <w:qFormat/>
    <w:rPr>
      <w:rFonts w:ascii="宋体" w:hAnsi="宋体" w:eastAsia="宋体" w:cs="宋体"/>
      <w:sz w:val="24"/>
      <w:szCs w:val="24"/>
      <w:lang w:val="en-US" w:eastAsia="zh-CN" w:bidi="ar-SA"/>
    </w:rPr>
  </w:style>
  <w:style w:type="character" w:styleId="978" w:customStyle="1">
    <w:name w:val="超链接1"/>
    <w:link w:val="712"/>
    <w:uiPriority w:val="99"/>
    <w:rPr>
      <w:color w:val="0000ff"/>
      <w:u w:val="single"/>
    </w:rPr>
  </w:style>
  <w:style w:type="character" w:styleId="979" w:customStyle="1">
    <w:name w:val="HTML 代码1"/>
    <w:link w:val="712"/>
    <w:uiPriority w:val="99"/>
    <w:unhideWhenUsed/>
    <w:rPr>
      <w:rFonts w:ascii="宋体" w:hAnsi="宋体" w:eastAsia="宋体" w:cs="宋体"/>
      <w:sz w:val="24"/>
      <w:szCs w:val="24"/>
    </w:rPr>
  </w:style>
  <w:style w:type="character" w:styleId="980" w:customStyle="1">
    <w:name w:val="批注引用1"/>
    <w:link w:val="712"/>
    <w:uiPriority w:val="0"/>
    <w:qFormat/>
    <w:rPr>
      <w:sz w:val="21"/>
      <w:szCs w:val="21"/>
    </w:rPr>
  </w:style>
  <w:style w:type="character" w:styleId="981" w:customStyle="1">
    <w:name w:val="xxk_c"/>
    <w:link w:val="712"/>
    <w:uiPriority w:val="0"/>
    <w:rPr>
      <w:rFonts w:ascii="Tahoma" w:hAnsi="Tahoma" w:eastAsia="宋体"/>
      <w:sz w:val="24"/>
      <w:szCs w:val="24"/>
      <w:lang w:val="en-US" w:eastAsia="zh-CN" w:bidi="ar-SA"/>
    </w:rPr>
  </w:style>
  <w:style w:type="character" w:styleId="982" w:customStyle="1">
    <w:name w:val="style14"/>
    <w:link w:val="712"/>
    <w:uiPriority w:val="0"/>
    <w:qFormat/>
  </w:style>
  <w:style w:type="character" w:styleId="983" w:customStyle="1">
    <w:name w:val="样式 标题 3H3Titre33heading 3Heading 3 - oldH31H32H33H34H3...1"/>
    <w:link w:val="712"/>
    <w:uiPriority w:val="0"/>
    <w:qFormat/>
    <w:rPr>
      <w:rFonts w:ascii="仿宋_GB2312" w:hAnsi="宋体" w:eastAsia="仿宋_GB2312"/>
    </w:rPr>
  </w:style>
  <w:style w:type="character" w:styleId="984" w:customStyle="1">
    <w:name w:val="new1"/>
    <w:link w:val="712"/>
    <w:uiPriority w:val="0"/>
    <w:qFormat/>
    <w:rPr>
      <w:rFonts w:ascii="Verdana" w:hAnsi="Verdana"/>
      <w:color w:val="333333"/>
      <w:sz w:val="18"/>
      <w:shd w:val="clear" w:color="auto" w:fill="ffffff"/>
    </w:rPr>
  </w:style>
  <w:style w:type="character" w:styleId="985" w:customStyle="1">
    <w:name w:val="line1"/>
    <w:link w:val="712"/>
    <w:uiPriority w:val="0"/>
    <w:qFormat/>
  </w:style>
  <w:style w:type="character" w:styleId="986" w:customStyle="1">
    <w:name w:val="标题 2 Char"/>
    <w:link w:val="712"/>
    <w:uiPriority w:val="0"/>
    <w:qFormat/>
    <w:rPr>
      <w:rFonts w:ascii="Arial" w:hAnsi="Arial" w:eastAsia="黑体"/>
      <w:b/>
      <w:bCs/>
      <w:sz w:val="32"/>
      <w:szCs w:val="32"/>
      <w:lang w:val="en-US" w:eastAsia="zh-CN" w:bidi="ar-SA"/>
    </w:rPr>
  </w:style>
  <w:style w:type="character" w:styleId="987" w:customStyle="1">
    <w:name w:val="span21"/>
    <w:link w:val="712"/>
    <w:uiPriority w:val="0"/>
    <w:qFormat/>
    <w:rPr>
      <w:color w:val="c00000"/>
    </w:rPr>
  </w:style>
  <w:style w:type="character" w:styleId="988" w:customStyle="1">
    <w:name w:val="标准 Char Char"/>
    <w:link w:val="989"/>
    <w:uiPriority w:val="0"/>
    <w:qFormat/>
    <w:rPr>
      <w:rFonts w:eastAsia="楷体_GB2312"/>
      <w:sz w:val="24"/>
      <w:lang w:val="en-US" w:eastAsia="zh-CN" w:bidi="ar-SA"/>
    </w:rPr>
  </w:style>
  <w:style w:type="paragraph" w:styleId="989" w:customStyle="1">
    <w:name w:val="标准"/>
    <w:basedOn w:val="712"/>
    <w:link w:val="988"/>
    <w:uiPriority w:val="0"/>
    <w:qFormat/>
    <w:pPr>
      <w:spacing w:line="240" w:lineRule="atLeast"/>
    </w:pPr>
    <w:rPr>
      <w:rFonts w:eastAsia="楷体_GB2312"/>
      <w:sz w:val="24"/>
    </w:rPr>
  </w:style>
  <w:style w:type="character" w:styleId="990" w:customStyle="1">
    <w:name w:val="z-窗体顶端 Char"/>
    <w:link w:val="991"/>
    <w:uiPriority w:val="0"/>
    <w:qFormat/>
    <w:rPr>
      <w:rFonts w:ascii="Arial" w:hAnsi="Arial" w:cs="Arial"/>
      <w:vanish/>
      <w:sz w:val="16"/>
      <w:szCs w:val="16"/>
    </w:rPr>
  </w:style>
  <w:style w:type="paragraph" w:styleId="991" w:customStyle="1">
    <w:name w:val="z-窗体顶端"/>
    <w:basedOn w:val="712"/>
    <w:next w:val="712"/>
    <w:link w:val="990"/>
    <w:uiPriority w:val="0"/>
    <w:qFormat/>
    <w:pPr>
      <w:jc w:val="center"/>
      <w:widowControl/>
      <w:pBdr>
        <w:bottom w:val="single" w:color="000000" w:sz="6" w:space="1"/>
      </w:pBdr>
    </w:pPr>
    <w:rPr>
      <w:rFonts w:ascii="Arial" w:hAnsi="Arial"/>
      <w:vanish/>
      <w:sz w:val="16"/>
      <w:szCs w:val="16"/>
    </w:rPr>
  </w:style>
  <w:style w:type="character" w:styleId="992" w:customStyle="1">
    <w:name w:val="Char Char Char Char Char Char Char Char Char"/>
    <w:link w:val="993"/>
    <w:uiPriority w:val="0"/>
    <w:qFormat/>
    <w:rPr>
      <w:rFonts w:ascii="Tahoma" w:hAnsi="Tahoma" w:eastAsia="宋体"/>
      <w:sz w:val="24"/>
      <w:lang w:val="en-US" w:eastAsia="zh-CN" w:bidi="ar-SA"/>
    </w:rPr>
  </w:style>
  <w:style w:type="paragraph" w:styleId="993" w:customStyle="1">
    <w:name w:val="Char Char Char Char Char Char Char"/>
    <w:basedOn w:val="712"/>
    <w:link w:val="992"/>
    <w:uiPriority w:val="0"/>
    <w:qFormat/>
    <w:pPr>
      <w:ind w:firstLine="480"/>
      <w:spacing w:line="360" w:lineRule="auto"/>
    </w:pPr>
    <w:rPr>
      <w:rFonts w:ascii="Tahoma" w:hAnsi="Tahoma"/>
      <w:sz w:val="24"/>
    </w:rPr>
  </w:style>
  <w:style w:type="character" w:styleId="994" w:customStyle="1">
    <w:name w:val="porttext"/>
    <w:link w:val="712"/>
    <w:uiPriority w:val="0"/>
    <w:qFormat/>
  </w:style>
  <w:style w:type="character" w:styleId="995" w:customStyle="1">
    <w:name w:val="段落正文 Char Char"/>
    <w:link w:val="996"/>
    <w:uiPriority w:val="0"/>
    <w:qFormat/>
    <w:rPr>
      <w:rFonts w:eastAsia="宋体"/>
      <w:sz w:val="24"/>
      <w:szCs w:val="24"/>
      <w:lang w:val="en-US" w:eastAsia="zh-CN" w:bidi="ar-SA"/>
    </w:rPr>
  </w:style>
  <w:style w:type="paragraph" w:styleId="996" w:customStyle="1">
    <w:name w:val="段落正文"/>
    <w:basedOn w:val="712"/>
    <w:link w:val="995"/>
    <w:uiPriority w:val="0"/>
    <w:qFormat/>
    <w:pPr>
      <w:ind w:firstLine="200"/>
      <w:spacing w:line="360" w:lineRule="auto"/>
    </w:pPr>
    <w:rPr>
      <w:sz w:val="24"/>
      <w:szCs w:val="24"/>
    </w:rPr>
  </w:style>
  <w:style w:type="character" w:styleId="997" w:customStyle="1">
    <w:name w:val="unnamed21"/>
    <w:link w:val="712"/>
    <w:uiPriority w:val="0"/>
    <w:qFormat/>
    <w:rPr>
      <w:color w:val="000000"/>
      <w:sz w:val="22"/>
    </w:rPr>
  </w:style>
  <w:style w:type="character" w:styleId="998" w:customStyle="1">
    <w:name w:val="fs1"/>
    <w:link w:val="712"/>
    <w:uiPriority w:val="0"/>
    <w:qFormat/>
    <w:rPr>
      <w:rFonts w:ascii="Verdana" w:hAnsi="Verdana"/>
      <w:color w:val="003366"/>
      <w:sz w:val="18"/>
      <w:u w:val="none"/>
    </w:rPr>
  </w:style>
  <w:style w:type="character" w:styleId="999" w:customStyle="1">
    <w:name w:val="nr"/>
    <w:link w:val="712"/>
    <w:uiPriority w:val="0"/>
    <w:qFormat/>
  </w:style>
  <w:style w:type="character" w:styleId="1000" w:customStyle="1">
    <w:name w:val="profont"/>
    <w:link w:val="712"/>
    <w:uiPriority w:val="0"/>
    <w:qFormat/>
  </w:style>
  <w:style w:type="character" w:styleId="1001" w:customStyle="1">
    <w:name w:val="msonormal"/>
    <w:link w:val="712"/>
    <w:uiPriority w:val="0"/>
    <w:qFormat/>
  </w:style>
  <w:style w:type="character" w:styleId="1002" w:customStyle="1">
    <w:name w:val="txt1"/>
    <w:link w:val="712"/>
    <w:uiPriority w:val="0"/>
    <w:qFormat/>
    <w:rPr>
      <w:color w:val="000099"/>
      <w:sz w:val="20"/>
      <w:u w:val="none"/>
    </w:rPr>
  </w:style>
  <w:style w:type="character" w:styleId="1003" w:customStyle="1">
    <w:name w:val="label"/>
    <w:link w:val="712"/>
    <w:uiPriority w:val="0"/>
    <w:qFormat/>
  </w:style>
  <w:style w:type="character" w:styleId="1004" w:customStyle="1">
    <w:name w:val="cn21"/>
    <w:link w:val="712"/>
    <w:uiPriority w:val="0"/>
    <w:qFormat/>
    <w:rPr>
      <w:color w:val="ffffff"/>
      <w:sz w:val="18"/>
      <w:u w:val="none"/>
    </w:rPr>
  </w:style>
  <w:style w:type="character" w:styleId="1005" w:customStyle="1">
    <w:name w:val="text"/>
    <w:link w:val="712"/>
    <w:uiPriority w:val="0"/>
    <w:qFormat/>
  </w:style>
  <w:style w:type="character" w:styleId="1006" w:customStyle="1">
    <w:name w:val="标题 3 Char Char Char"/>
    <w:link w:val="712"/>
    <w:uiPriority w:val="0"/>
    <w:qFormat/>
    <w:rPr>
      <w:rFonts w:eastAsia="宋体"/>
      <w:b/>
      <w:color w:val="000000"/>
      <w:sz w:val="28"/>
      <w:lang w:val="en-US" w:eastAsia="zh-CN"/>
    </w:rPr>
  </w:style>
  <w:style w:type="character" w:styleId="1007" w:customStyle="1">
    <w:name w:val="diy Char Char"/>
    <w:link w:val="1008"/>
    <w:uiPriority w:val="0"/>
    <w:qFormat/>
    <w:rPr>
      <w:rFonts w:ascii="宋体" w:hAnsi="宋体" w:eastAsia="宋体"/>
      <w:sz w:val="24"/>
      <w:lang w:val="en-US" w:eastAsia="zh-CN" w:bidi="ar-SA"/>
    </w:rPr>
  </w:style>
  <w:style w:type="paragraph" w:styleId="1008" w:customStyle="1">
    <w:name w:val="diy"/>
    <w:basedOn w:val="712"/>
    <w:link w:val="1007"/>
    <w:uiPriority w:val="0"/>
    <w:qFormat/>
    <w:pPr>
      <w:ind w:firstLine="480"/>
      <w:spacing w:before="156" w:after="156" w:line="300" w:lineRule="auto"/>
      <w:tabs>
        <w:tab w:val="right" w:pos="9030" w:leader="middleDot"/>
      </w:tabs>
    </w:pPr>
    <w:rPr>
      <w:rFonts w:ascii="宋体" w:hAnsi="宋体"/>
      <w:sz w:val="24"/>
    </w:rPr>
  </w:style>
  <w:style w:type="character" w:styleId="1009" w:customStyle="1">
    <w:name w:val="xxk_a"/>
    <w:link w:val="712"/>
    <w:uiPriority w:val="0"/>
    <w:qFormat/>
    <w:rPr>
      <w:rFonts w:ascii="Tahoma" w:hAnsi="Tahoma" w:eastAsia="宋体"/>
      <w:sz w:val="24"/>
      <w:szCs w:val="24"/>
      <w:lang w:val="en-US" w:eastAsia="zh-CN" w:bidi="ar-SA"/>
    </w:rPr>
  </w:style>
  <w:style w:type="character" w:styleId="1010" w:customStyle="1">
    <w:name w:val="text1"/>
    <w:link w:val="712"/>
    <w:uiPriority w:val="0"/>
    <w:qFormat/>
    <w:rPr>
      <w:color w:val="cccccc"/>
      <w:sz w:val="18"/>
    </w:rPr>
  </w:style>
  <w:style w:type="character" w:styleId="1011" w:customStyle="1">
    <w:name w:val="z-窗体底端 Char"/>
    <w:link w:val="1012"/>
    <w:uiPriority w:val="0"/>
    <w:qFormat/>
    <w:rPr>
      <w:rFonts w:ascii="Arial" w:hAnsi="Arial" w:cs="Arial"/>
      <w:vanish/>
      <w:sz w:val="16"/>
      <w:szCs w:val="16"/>
    </w:rPr>
  </w:style>
  <w:style w:type="paragraph" w:styleId="1012" w:customStyle="1">
    <w:name w:val="z-窗体底端"/>
    <w:basedOn w:val="712"/>
    <w:next w:val="712"/>
    <w:link w:val="1011"/>
    <w:uiPriority w:val="0"/>
    <w:qFormat/>
    <w:pPr>
      <w:jc w:val="center"/>
      <w:widowControl/>
      <w:pBdr>
        <w:top w:val="single" w:color="000000" w:sz="6" w:space="1"/>
      </w:pBdr>
    </w:pPr>
    <w:rPr>
      <w:rFonts w:ascii="Arial" w:hAnsi="Arial"/>
      <w:vanish/>
      <w:sz w:val="16"/>
      <w:szCs w:val="16"/>
    </w:rPr>
  </w:style>
  <w:style w:type="character" w:styleId="1013" w:customStyle="1">
    <w:name w:val="DIY文本正文 Char Char"/>
    <w:link w:val="1014"/>
    <w:uiPriority w:val="0"/>
    <w:qFormat/>
    <w:rPr>
      <w:rFonts w:ascii="长城仿宋" w:eastAsia="宋体"/>
      <w:sz w:val="24"/>
      <w:lang w:val="en-US" w:eastAsia="zh-CN" w:bidi="ar-SA"/>
    </w:rPr>
  </w:style>
  <w:style w:type="paragraph" w:styleId="1014" w:customStyle="1">
    <w:name w:val="DIY文本正文"/>
    <w:basedOn w:val="712"/>
    <w:link w:val="1013"/>
    <w:uiPriority w:val="0"/>
    <w:qFormat/>
    <w:pPr>
      <w:ind w:firstLine="454"/>
      <w:spacing w:line="300" w:lineRule="auto"/>
    </w:pPr>
    <w:rPr>
      <w:rFonts w:ascii="长城仿宋"/>
      <w:sz w:val="24"/>
    </w:rPr>
  </w:style>
  <w:style w:type="character" w:styleId="1015" w:customStyle="1">
    <w:name w:val="body"/>
    <w:link w:val="712"/>
    <w:uiPriority w:val="0"/>
    <w:qFormat/>
  </w:style>
  <w:style w:type="character" w:styleId="1016" w:customStyle="1">
    <w:name w:val="9font1"/>
    <w:link w:val="712"/>
    <w:uiPriority w:val="0"/>
    <w:qFormat/>
    <w:rPr>
      <w:rFonts w:hint="eastAsia" w:ascii="黑体" w:eastAsia="黑体"/>
      <w:color w:val="000000"/>
      <w:sz w:val="20"/>
    </w:rPr>
  </w:style>
  <w:style w:type="paragraph" w:styleId="1017" w:customStyle="1">
    <w:name w:val="xl38"/>
    <w:basedOn w:val="712"/>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018" w:customStyle="1">
    <w:name w:val="版权"/>
    <w:basedOn w:val="712"/>
    <w:uiPriority w:val="0"/>
    <w:qFormat/>
    <w:pPr>
      <w:ind w:hanging="108"/>
      <w:jc w:val="center"/>
      <w:spacing w:before="120" w:line="400" w:lineRule="exact"/>
    </w:pPr>
    <w:rPr>
      <w:rFonts w:ascii="楷体_GB2312" w:hAnsi="Tahoma" w:eastAsia="楷体_GB2312"/>
      <w:b/>
      <w:sz w:val="24"/>
    </w:rPr>
  </w:style>
  <w:style w:type="paragraph" w:styleId="1019" w:customStyle="1">
    <w:name w:val="标题5"/>
    <w:basedOn w:val="712"/>
    <w:uiPriority w:val="0"/>
    <w:qFormat/>
    <w:pPr>
      <w:spacing w:line="360" w:lineRule="auto"/>
    </w:pPr>
    <w:rPr>
      <w:sz w:val="24"/>
    </w:rPr>
  </w:style>
  <w:style w:type="paragraph" w:styleId="1020" w:customStyle="1">
    <w:name w:val="文档正文"/>
    <w:basedOn w:val="712"/>
    <w:uiPriority w:val="0"/>
    <w:qFormat/>
    <w:pPr>
      <w:ind w:firstLine="567"/>
      <w:spacing w:line="480" w:lineRule="atLeast"/>
    </w:pPr>
    <w:rPr>
      <w:rFonts w:ascii="长城仿宋"/>
      <w:sz w:val="24"/>
    </w:rPr>
  </w:style>
  <w:style w:type="paragraph" w:styleId="1021" w:customStyle="1">
    <w:name w:val="符号列表"/>
    <w:basedOn w:val="712"/>
    <w:uiPriority w:val="0"/>
    <w:qFormat/>
    <w:pPr>
      <w:jc w:val="left"/>
      <w:spacing w:line="440" w:lineRule="exact"/>
      <w:widowControl/>
    </w:pPr>
    <w:rPr>
      <w:rFonts w:ascii="宋体" w:hAnsi="宋体"/>
      <w:color w:val="000000"/>
    </w:rPr>
  </w:style>
  <w:style w:type="paragraph" w:styleId="1022" w:customStyle="1">
    <w:name w:val="Txt"/>
    <w:basedOn w:val="1023"/>
    <w:uiPriority w:val="0"/>
    <w:qFormat/>
  </w:style>
  <w:style w:type="paragraph" w:styleId="1023" w:customStyle="1">
    <w:name w:val="Txt."/>
    <w:basedOn w:val="899"/>
    <w:uiPriority w:val="0"/>
    <w:qFormat/>
    <w:pPr>
      <w:ind w:left="0" w:firstLine="0"/>
      <w:jc w:val="both"/>
      <w:keepLines/>
      <w:keepNext/>
      <w:spacing w:before="280" w:after="290" w:line="372" w:lineRule="auto"/>
      <w:widowControl w:val="off"/>
    </w:pPr>
    <w:rPr>
      <w:rFonts w:ascii="Arial" w:hAnsi="Arial" w:eastAsia="黑体"/>
      <w:b/>
      <w:color w:val="000000"/>
      <w:sz w:val="28"/>
      <w:u w:val="none"/>
    </w:rPr>
  </w:style>
  <w:style w:type="paragraph" w:styleId="1024" w:customStyle="1">
    <w:name w:val="Table bold"/>
    <w:basedOn w:val="712"/>
    <w:uiPriority w:val="0"/>
    <w:qFormat/>
    <w:pPr>
      <w:ind w:left="420" w:hanging="420"/>
      <w:tabs>
        <w:tab w:val="left" w:pos="420" w:leader="none"/>
      </w:tabs>
    </w:pPr>
    <w:rPr>
      <w:rFonts w:ascii="宋体" w:hAnsi="宋体"/>
      <w:b/>
      <w:sz w:val="28"/>
    </w:rPr>
  </w:style>
  <w:style w:type="paragraph" w:styleId="1025" w:customStyle="1">
    <w:name w:val="表格正文"/>
    <w:basedOn w:val="712"/>
    <w:uiPriority w:val="0"/>
    <w:qFormat/>
    <w:pPr>
      <w:ind w:hanging="108"/>
      <w:jc w:val="center"/>
      <w:spacing w:before="60" w:after="60" w:line="360" w:lineRule="auto"/>
      <w:widowControl/>
    </w:pPr>
    <w:rPr>
      <w:rFonts w:ascii="宋体" w:hAnsi="宋体"/>
      <w:color w:val="ff0000"/>
    </w:rPr>
  </w:style>
  <w:style w:type="paragraph" w:styleId="1026" w:customStyle="1">
    <w:name w:val="xl30"/>
    <w:basedOn w:val="71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27" w:customStyle="1">
    <w:name w:val="样式 图表 + 段后: 1 行"/>
    <w:basedOn w:val="712"/>
    <w:uiPriority w:val="0"/>
    <w:qFormat/>
    <w:pPr>
      <w:jc w:val="center"/>
      <w:keepNext/>
      <w:spacing w:after="312"/>
    </w:pPr>
    <w:rPr>
      <w:rFonts w:ascii="Arial" w:hAnsi="Arial"/>
      <w:b/>
      <w:color w:val="333333"/>
      <w:sz w:val="24"/>
    </w:rPr>
  </w:style>
  <w:style w:type="paragraph" w:styleId="1028" w:customStyle="1">
    <w:name w:val="_Style 30"/>
    <w:basedOn w:val="712"/>
    <w:next w:val="938"/>
    <w:uiPriority w:val="0"/>
    <w:qFormat/>
    <w:rPr>
      <w:rFonts w:ascii="宋体" w:hAnsi="Courier New"/>
    </w:rPr>
  </w:style>
  <w:style w:type="paragraph" w:styleId="1029" w:customStyle="1">
    <w:name w:val="title1"/>
    <w:basedOn w:val="712"/>
    <w:uiPriority w:val="0"/>
    <w:qFormat/>
    <w:pPr>
      <w:numPr>
        <w:ilvl w:val="0"/>
        <w:numId w:val="5"/>
      </w:numPr>
      <w:ind w:left="960" w:hanging="240"/>
      <w:jc w:val="left"/>
    </w:pPr>
    <w:rPr>
      <w:rFonts w:ascii="Wingdings" w:hAnsi="Wingdings" w:eastAsia="PMingLiU"/>
      <w:b/>
      <w:sz w:val="24"/>
      <w:lang w:eastAsia="zh-TW"/>
    </w:rPr>
  </w:style>
  <w:style w:type="paragraph" w:styleId="1030" w:customStyle="1">
    <w:name w:val=" Char Char Char Char Char Char Char Char Char Char Char Char Char Char Char Char"/>
    <w:basedOn w:val="712"/>
    <w:uiPriority w:val="0"/>
    <w:qFormat/>
    <w:rPr>
      <w:rFonts w:ascii="Tahoma" w:hAnsi="Tahoma" w:eastAsia="仿宋_GB2312"/>
      <w:color w:val="000000"/>
      <w:sz w:val="24"/>
    </w:rPr>
  </w:style>
  <w:style w:type="paragraph" w:styleId="1031" w:customStyle="1">
    <w:name w:val="biaoge1"/>
    <w:basedOn w:val="712"/>
    <w:uiPriority w:val="0"/>
    <w:qFormat/>
    <w:pPr>
      <w:jc w:val="left"/>
      <w:spacing w:before="100" w:beforeAutospacing="1" w:after="100" w:afterAutospacing="1" w:line="375" w:lineRule="atLeast"/>
      <w:widowControl/>
    </w:pPr>
    <w:rPr>
      <w:rFonts w:ascii="宋体" w:hAnsi="宋体" w:cs="宋体"/>
      <w:color w:val="000000"/>
      <w:sz w:val="20"/>
    </w:rPr>
  </w:style>
  <w:style w:type="paragraph" w:styleId="1032" w:customStyle="1">
    <w:name w:val="Char Char"/>
    <w:basedOn w:val="922"/>
    <w:uiPriority w:val="0"/>
    <w:pPr>
      <w:ind w:left="425" w:hanging="425"/>
      <w:tabs>
        <w:tab w:val="left" w:pos="425" w:leader="none"/>
      </w:tabs>
    </w:pPr>
    <w:rPr>
      <w:rFonts w:ascii="Tahoma" w:hAnsi="Tahoma"/>
      <w:sz w:val="24"/>
      <w:szCs w:val="24"/>
    </w:rPr>
  </w:style>
  <w:style w:type="paragraph" w:styleId="1033" w:customStyle="1">
    <w:name w:val="xl32"/>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34" w:customStyle="1">
    <w:name w:val="font7"/>
    <w:basedOn w:val="712"/>
    <w:uiPriority w:val="0"/>
    <w:qFormat/>
    <w:pPr>
      <w:jc w:val="left"/>
      <w:spacing w:before="100" w:beforeAutospacing="1" w:after="100" w:afterAutospacing="1"/>
      <w:widowControl/>
    </w:pPr>
    <w:rPr>
      <w:rFonts w:ascii="Verdana" w:hAnsi="Verdana"/>
      <w:sz w:val="20"/>
    </w:rPr>
  </w:style>
  <w:style w:type="paragraph" w:styleId="1035" w:customStyle="1">
    <w:name w:val="表格"/>
    <w:basedOn w:val="712"/>
    <w:uiPriority w:val="0"/>
    <w:qFormat/>
    <w:pPr>
      <w:ind w:firstLine="42"/>
    </w:pPr>
    <w:rPr>
      <w:rFonts w:ascii="宋体" w:hAnsi="宋体"/>
      <w:sz w:val="20"/>
    </w:rPr>
  </w:style>
  <w:style w:type="paragraph" w:styleId="1036" w:customStyle="1">
    <w:name w:val="word2"/>
    <w:basedOn w:val="712"/>
    <w:uiPriority w:val="0"/>
    <w:qFormat/>
    <w:pPr>
      <w:jc w:val="left"/>
      <w:spacing w:before="100" w:beforeAutospacing="1" w:after="100" w:afterAutospacing="1" w:line="348" w:lineRule="atLeast"/>
      <w:widowControl/>
    </w:pPr>
    <w:rPr>
      <w:rFonts w:ascii="宋体" w:hAnsi="宋体"/>
    </w:rPr>
  </w:style>
  <w:style w:type="paragraph" w:styleId="1037" w:customStyle="1">
    <w:name w:val="标书1"/>
    <w:basedOn w:val="712"/>
    <w:uiPriority w:val="0"/>
    <w:qFormat/>
    <w:pPr>
      <w:ind w:firstLine="200"/>
      <w:spacing w:line="360" w:lineRule="auto"/>
    </w:pPr>
    <w:rPr>
      <w:sz w:val="24"/>
    </w:rPr>
  </w:style>
  <w:style w:type="paragraph" w:styleId="1038" w:customStyle="1">
    <w:name w:val="标书正文格式"/>
    <w:uiPriority w:val="0"/>
    <w:qFormat/>
    <w:pPr>
      <w:ind w:firstLine="200"/>
      <w:spacing w:line="360" w:lineRule="auto"/>
    </w:pPr>
    <w:rPr>
      <w:rFonts w:hint="default" w:ascii="Times New Roman" w:hAnsi="Times New Roman" w:eastAsia="仿宋_GB2312" w:cs="Times New Roman"/>
      <w:sz w:val="28"/>
      <w:lang w:val="en-US" w:eastAsia="zh-CN" w:bidi="ar-SA"/>
    </w:rPr>
  </w:style>
  <w:style w:type="paragraph" w:styleId="1039" w:customStyle="1">
    <w:name w:val="_Style 31"/>
    <w:basedOn w:val="712"/>
    <w:next w:val="938"/>
    <w:uiPriority w:val="0"/>
    <w:qFormat/>
    <w:rPr>
      <w:rFonts w:ascii="宋体" w:hAnsi="Courier New"/>
    </w:rPr>
  </w:style>
  <w:style w:type="paragraph" w:styleId="1040" w:customStyle="1">
    <w:name w:val=" Char Char Char"/>
    <w:basedOn w:val="712"/>
    <w:uiPriority w:val="0"/>
    <w:qFormat/>
    <w:rPr>
      <w:rFonts w:ascii="Tahoma" w:hAnsi="Tahoma"/>
      <w:sz w:val="24"/>
    </w:rPr>
  </w:style>
  <w:style w:type="paragraph" w:styleId="1041" w:customStyle="1">
    <w:name w:val="正文格式"/>
    <w:basedOn w:val="712"/>
    <w:uiPriority w:val="0"/>
    <w:qFormat/>
    <w:rPr>
      <w:spacing w:val="20"/>
      <w:sz w:val="24"/>
      <w:szCs w:val="24"/>
    </w:rPr>
  </w:style>
  <w:style w:type="paragraph" w:styleId="1042" w:customStyle="1">
    <w:name w:val=" Char Char1 Char Char Char Char Char Char Char"/>
    <w:basedOn w:val="712"/>
    <w:uiPriority w:val="0"/>
    <w:qFormat/>
    <w:rPr>
      <w:rFonts w:ascii="Tahoma" w:hAnsi="Tahoma"/>
      <w:sz w:val="24"/>
    </w:rPr>
  </w:style>
  <w:style w:type="paragraph" w:styleId="1043" w:customStyle="1">
    <w:name w:val="正文文字1"/>
    <w:basedOn w:val="929"/>
    <w:uiPriority w:val="0"/>
    <w:qFormat/>
    <w:pPr>
      <w:ind w:firstLine="560"/>
      <w:spacing w:before="156" w:after="156" w:line="360" w:lineRule="auto"/>
    </w:pPr>
    <w:rPr>
      <w:rFonts w:ascii="Arial" w:hAnsi="宋体"/>
      <w:sz w:val="24"/>
    </w:rPr>
  </w:style>
  <w:style w:type="paragraph" w:styleId="1044" w:customStyle="1">
    <w:name w:val="Char Char Char Char"/>
    <w:basedOn w:val="922"/>
    <w:uiPriority w:val="0"/>
    <w:qFormat/>
    <w:pPr>
      <w:spacing w:line="360" w:lineRule="auto"/>
    </w:pPr>
    <w:rPr>
      <w:rFonts w:ascii="Tahoma" w:hAnsi="Tahoma"/>
      <w:sz w:val="24"/>
      <w:szCs w:val="24"/>
    </w:rPr>
  </w:style>
  <w:style w:type="paragraph" w:styleId="1045" w:customStyle="1">
    <w:name w:val="_Style 27"/>
    <w:basedOn w:val="712"/>
    <w:next w:val="938"/>
    <w:uiPriority w:val="0"/>
    <w:qFormat/>
    <w:rPr>
      <w:rFonts w:ascii="宋体" w:hAnsi="Courier New"/>
    </w:rPr>
  </w:style>
  <w:style w:type="paragraph" w:styleId="1046" w:customStyle="1">
    <w:name w:val="卜"/>
    <w:basedOn w:val="712"/>
    <w:uiPriority w:val="0"/>
    <w:qFormat/>
    <w:pPr>
      <w:spacing w:line="480" w:lineRule="exact"/>
    </w:pPr>
    <w:rPr>
      <w:b/>
      <w:sz w:val="24"/>
    </w:rPr>
  </w:style>
  <w:style w:type="paragraph" w:styleId="1047" w:customStyle="1">
    <w:name w:val="目录1"/>
    <w:basedOn w:val="712"/>
    <w:uiPriority w:val="0"/>
    <w:qFormat/>
    <w:pPr>
      <w:jc w:val="left"/>
      <w:spacing w:after="136" w:line="289" w:lineRule="atLeast"/>
      <w:widowControl/>
      <w:tabs>
        <w:tab w:val="left" w:pos="8503" w:leader="dot"/>
      </w:tabs>
    </w:pPr>
    <w:rPr>
      <w:rFonts w:ascii="Arial" w:eastAsia="黑体"/>
      <w:color w:val="000000"/>
      <w:sz w:val="28"/>
    </w:rPr>
  </w:style>
  <w:style w:type="paragraph" w:styleId="1048" w:customStyle="1">
    <w:name w:val="table"/>
    <w:basedOn w:val="712"/>
    <w:uiPriority w:val="0"/>
    <w:pPr>
      <w:jc w:val="left"/>
      <w:spacing w:before="100" w:beforeAutospacing="1" w:after="100" w:afterAutospacing="1"/>
      <w:widowControl/>
    </w:pPr>
    <w:rPr>
      <w:rFonts w:ascii="宋体" w:hAnsi="宋体"/>
      <w:sz w:val="24"/>
    </w:rPr>
  </w:style>
  <w:style w:type="paragraph" w:styleId="1049" w:customStyle="1">
    <w:name w:val="样式7"/>
    <w:basedOn w:val="712"/>
    <w:uiPriority w:val="0"/>
    <w:qFormat/>
    <w:pPr>
      <w:ind w:firstLine="601"/>
      <w:spacing w:line="440" w:lineRule="atLeast"/>
    </w:pPr>
    <w:rPr>
      <w:rFonts w:ascii="宋体"/>
      <w:sz w:val="24"/>
    </w:rPr>
  </w:style>
  <w:style w:type="paragraph" w:styleId="1050" w:customStyle="1">
    <w:name w:val="表格栏头"/>
    <w:basedOn w:val="1025"/>
    <w:next w:val="1025"/>
    <w:uiPriority w:val="0"/>
    <w:qFormat/>
    <w:rPr>
      <w:b/>
    </w:rPr>
  </w:style>
  <w:style w:type="paragraph" w:styleId="1051" w:customStyle="1">
    <w:name w:val="表正文"/>
    <w:basedOn w:val="712"/>
    <w:next w:val="712"/>
    <w:uiPriority w:val="0"/>
    <w:qFormat/>
    <w:rPr>
      <w:sz w:val="24"/>
    </w:rPr>
  </w:style>
  <w:style w:type="paragraph" w:styleId="1052" w:customStyle="1">
    <w:name w:val="声明文字"/>
    <w:basedOn w:val="712"/>
    <w:uiPriority w:val="0"/>
    <w:qFormat/>
    <w:pPr>
      <w:ind w:hanging="108"/>
      <w:spacing w:before="60" w:after="240" w:line="400" w:lineRule="exact"/>
      <w:widowControl/>
    </w:pPr>
    <w:rPr>
      <w:rFonts w:eastAsia="楷体_GB2312"/>
      <w:sz w:val="24"/>
    </w:rPr>
  </w:style>
  <w:style w:type="paragraph" w:styleId="1053" w:customStyle="1">
    <w:name w:val="Table Text"/>
    <w:basedOn w:val="712"/>
    <w:next w:val="712"/>
    <w:uiPriority w:val="0"/>
    <w:qFormat/>
    <w:pPr>
      <w:jc w:val="left"/>
      <w:keepNext/>
      <w:spacing w:before="40" w:after="40"/>
      <w:widowControl/>
    </w:pPr>
    <w:rPr>
      <w:rFonts w:ascii="Arial" w:hAnsi="Arial" w:eastAsia="PMingLiU"/>
      <w:sz w:val="18"/>
    </w:rPr>
  </w:style>
  <w:style w:type="paragraph" w:styleId="1054" w:customStyle="1">
    <w:name w:val="xl36"/>
    <w:basedOn w:val="712"/>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55" w:customStyle="1">
    <w:name w:val="xl35"/>
    <w:basedOn w:val="712"/>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056" w:customStyle="1">
    <w:name w:val=" Char Char Char Char"/>
    <w:basedOn w:val="712"/>
    <w:uiPriority w:val="0"/>
    <w:qFormat/>
    <w:pPr>
      <w:spacing w:line="360" w:lineRule="atLeast"/>
    </w:pPr>
  </w:style>
  <w:style w:type="paragraph" w:styleId="1057" w:customStyle="1">
    <w:name w:val="标题3"/>
    <w:basedOn w:val="712"/>
    <w:uiPriority w:val="0"/>
    <w:qFormat/>
    <w:pPr>
      <w:spacing w:before="78" w:after="78" w:line="300" w:lineRule="auto"/>
    </w:pPr>
    <w:rPr>
      <w:rFonts w:ascii="宋体" w:hAnsi="宋体"/>
      <w:b/>
      <w:sz w:val="28"/>
    </w:rPr>
  </w:style>
  <w:style w:type="paragraph" w:styleId="1058" w:customStyle="1">
    <w:name w:val="样式1"/>
    <w:basedOn w:val="712"/>
    <w:next w:val="896"/>
    <w:uiPriority w:val="0"/>
    <w:qFormat/>
    <w:pPr>
      <w:jc w:val="center"/>
    </w:pPr>
    <w:rPr>
      <w:rFonts w:ascii="Arial" w:hAnsi="Arial"/>
      <w:sz w:val="24"/>
    </w:rPr>
  </w:style>
  <w:style w:type="paragraph" w:styleId="1059" w:customStyle="1">
    <w:name w:val="font5"/>
    <w:basedOn w:val="712"/>
    <w:uiPriority w:val="0"/>
    <w:qFormat/>
    <w:pPr>
      <w:jc w:val="left"/>
      <w:spacing w:before="100" w:beforeAutospacing="1" w:after="100" w:afterAutospacing="1"/>
      <w:widowControl/>
    </w:pPr>
    <w:rPr>
      <w:rFonts w:hint="eastAsia" w:ascii="宋体" w:hAnsi="宋体"/>
      <w:sz w:val="18"/>
    </w:rPr>
  </w:style>
  <w:style w:type="paragraph" w:styleId="1060" w:customStyle="1">
    <w:name w:val=" Char1"/>
    <w:basedOn w:val="712"/>
    <w:uiPriority w:val="0"/>
    <w:qFormat/>
    <w:pPr>
      <w:numPr>
        <w:ilvl w:val="0"/>
        <w:numId w:val="1"/>
      </w:numPr>
    </w:pPr>
    <w:rPr>
      <w:sz w:val="24"/>
      <w:szCs w:val="24"/>
    </w:rPr>
  </w:style>
  <w:style w:type="paragraph" w:styleId="1061" w:customStyle="1">
    <w:name w:val="xl25"/>
    <w:basedOn w:val="71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062" w:customStyle="1">
    <w:name w:val="列表内容"/>
    <w:basedOn w:val="712"/>
    <w:next w:val="712"/>
    <w:uiPriority w:val="0"/>
    <w:pPr>
      <w:numPr>
        <w:ilvl w:val="0"/>
        <w:numId w:val="6"/>
      </w:numPr>
      <w:ind w:left="0" w:firstLine="200"/>
      <w:jc w:val="left"/>
      <w:widowControl/>
    </w:pPr>
    <w:rPr>
      <w:sz w:val="18"/>
    </w:rPr>
  </w:style>
  <w:style w:type="paragraph" w:styleId="1063" w:customStyle="1">
    <w:name w:val="List Bullet 1"/>
    <w:basedOn w:val="898"/>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064" w:customStyle="1">
    <w:name w:val="xl39"/>
    <w:basedOn w:val="71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065" w:customStyle="1">
    <w:name w:val="新正文"/>
    <w:basedOn w:val="712"/>
    <w:uiPriority w:val="0"/>
    <w:pPr>
      <w:ind w:firstLine="510"/>
      <w:spacing w:line="360" w:lineRule="auto"/>
    </w:pPr>
    <w:rPr>
      <w:rFonts w:eastAsia="仿宋_GB2312"/>
      <w:sz w:val="24"/>
    </w:rPr>
  </w:style>
  <w:style w:type="paragraph" w:styleId="1066" w:customStyle="1">
    <w:name w:val="SRS标题2"/>
    <w:basedOn w:val="712"/>
    <w:uiPriority w:val="0"/>
    <w:qFormat/>
    <w:pPr>
      <w:ind w:left="431" w:hanging="431"/>
      <w:jc w:val="left"/>
      <w:spacing w:before="312"/>
      <w:widowControl/>
      <w:tabs>
        <w:tab w:val="left" w:pos="720" w:leader="none"/>
      </w:tabs>
      <w:outlineLvl w:val="1"/>
    </w:pPr>
    <w:rPr>
      <w:b/>
      <w:sz w:val="28"/>
    </w:rPr>
  </w:style>
  <w:style w:type="paragraph" w:styleId="1067" w:customStyle="1">
    <w:name w:val="xl31"/>
    <w:basedOn w:val="7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68" w:customStyle="1">
    <w:name w:val="样式 标题 3H3Titre33heading 3Heading 3 - oldH31H32H33H34H3..."/>
    <w:basedOn w:val="898"/>
    <w:uiPriority w:val="0"/>
    <w:qFormat/>
    <w:pPr>
      <w:spacing w:before="0" w:after="0" w:line="480" w:lineRule="auto"/>
    </w:pPr>
    <w:rPr>
      <w:rFonts w:eastAsia="楷体_GB2312"/>
      <w:bCs/>
      <w:color w:val="99cc00"/>
      <w:szCs w:val="32"/>
    </w:rPr>
  </w:style>
  <w:style w:type="paragraph" w:styleId="1069" w:customStyle="1">
    <w:name w:val="规范正文"/>
    <w:basedOn w:val="712"/>
    <w:uiPriority w:val="0"/>
    <w:pPr>
      <w:ind w:left="480"/>
      <w:spacing w:line="360" w:lineRule="auto"/>
    </w:pPr>
    <w:rPr>
      <w:sz w:val="24"/>
    </w:rPr>
  </w:style>
  <w:style w:type="paragraph" w:styleId="1070" w:customStyle="1">
    <w:name w:val="项目符号2"/>
    <w:basedOn w:val="712"/>
    <w:uiPriority w:val="0"/>
    <w:qFormat/>
    <w:pPr>
      <w:spacing w:line="360" w:lineRule="auto"/>
    </w:pPr>
    <w:rPr>
      <w:sz w:val="24"/>
    </w:rPr>
  </w:style>
  <w:style w:type="paragraph" w:styleId="1071" w:customStyle="1">
    <w:name w:val="xl41"/>
    <w:basedOn w:val="712"/>
    <w:uiPriority w:val="0"/>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72" w:customStyle="1">
    <w:name w:val="xl28"/>
    <w:basedOn w:val="71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73" w:customStyle="1">
    <w:name w:val="xl27"/>
    <w:basedOn w:val="712"/>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74" w:customStyle="1">
    <w:name w:val="接續本文"/>
    <w:basedOn w:val="929"/>
    <w:uiPriority w:val="0"/>
    <w:qFormat/>
    <w:pPr>
      <w:ind w:left="1080"/>
      <w:keepNext/>
      <w:spacing w:after="240" w:line="240" w:lineRule="atLeast"/>
      <w:widowControl/>
    </w:pPr>
    <w:rPr>
      <w:rFonts w:ascii="Arial" w:hAnsi="Arial" w:eastAsia="PMingLiU"/>
      <w:spacing w:val="-5"/>
      <w:sz w:val="20"/>
      <w:lang w:eastAsia="zh-TW" w:bidi="he-IL"/>
    </w:rPr>
  </w:style>
  <w:style w:type="paragraph" w:styleId="1075" w:customStyle="1">
    <w:name w:val="样式 标题 2H2sect 1.2H21sect 1.21H22sect 1.22H211sect 1.211...2"/>
    <w:basedOn w:val="897"/>
    <w:uiPriority w:val="0"/>
    <w:qFormat/>
    <w:pPr>
      <w:numPr>
        <w:ilvl w:val="0"/>
        <w:numId w:val="0"/>
      </w:numPr>
      <w:keepLines/>
      <w:spacing w:before="260" w:after="260" w:line="413" w:lineRule="auto"/>
      <w:tabs>
        <w:tab w:val="left" w:pos="420" w:leader="none"/>
      </w:tabs>
    </w:pPr>
    <w:rPr>
      <w:bCs/>
      <w:color w:val="99cc00"/>
      <w:sz w:val="36"/>
      <w:szCs w:val="36"/>
    </w:rPr>
  </w:style>
  <w:style w:type="paragraph" w:styleId="1076" w:customStyle="1">
    <w:name w:val="xl37"/>
    <w:basedOn w:val="712"/>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77" w:customStyle="1">
    <w:name w:val="Figure-1"/>
    <w:uiPriority w:val="0"/>
    <w:qFormat/>
    <w:pPr>
      <w:ind w:left="1304"/>
      <w:spacing w:after="156"/>
    </w:pPr>
    <w:rPr>
      <w:rFonts w:hint="default" w:ascii="Arial" w:hAnsi="Arial" w:eastAsia="宋体" w:cs="Times New Roman"/>
      <w:color w:val="000000"/>
      <w:lang w:val="zh-CN" w:eastAsia="zh-CN" w:bidi="ar-SA"/>
    </w:rPr>
  </w:style>
  <w:style w:type="paragraph" w:styleId="1078" w:customStyle="1">
    <w:name w:val="style29 style28"/>
    <w:basedOn w:val="712"/>
    <w:uiPriority w:val="0"/>
    <w:qFormat/>
    <w:pPr>
      <w:jc w:val="left"/>
      <w:spacing w:before="100" w:beforeAutospacing="1" w:after="100" w:afterAutospacing="1"/>
      <w:widowControl/>
    </w:pPr>
    <w:rPr>
      <w:rFonts w:ascii="宋体" w:hAnsi="宋体"/>
      <w:sz w:val="24"/>
      <w:szCs w:val="24"/>
    </w:rPr>
  </w:style>
  <w:style w:type="paragraph" w:styleId="1079" w:customStyle="1">
    <w:name w:val=" Char Char1"/>
    <w:basedOn w:val="712"/>
    <w:uiPriority w:val="0"/>
    <w:qFormat/>
    <w:pPr>
      <w:jc w:val="left"/>
      <w:spacing w:after="160" w:line="240" w:lineRule="exact"/>
      <w:widowControl/>
    </w:pPr>
    <w:rPr>
      <w:sz w:val="24"/>
      <w:szCs w:val="24"/>
    </w:rPr>
  </w:style>
  <w:style w:type="paragraph" w:styleId="1080" w:customStyle="1">
    <w:name w:val="xl34"/>
    <w:basedOn w:val="71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081" w:customStyle="1">
    <w:name w:val="小标题"/>
    <w:basedOn w:val="712"/>
    <w:uiPriority w:val="0"/>
    <w:qFormat/>
    <w:pPr>
      <w:spacing w:line="360" w:lineRule="auto"/>
    </w:pPr>
    <w:rPr>
      <w:rFonts w:ascii="宋体" w:hAnsi="Arial"/>
      <w:b/>
    </w:rPr>
  </w:style>
  <w:style w:type="paragraph" w:styleId="1082" w:customStyle="1">
    <w:name w:val="Í¼ºÅ"/>
    <w:basedOn w:val="712"/>
    <w:uiPriority w:val="0"/>
    <w:qFormat/>
    <w:pPr>
      <w:jc w:val="center"/>
      <w:spacing w:after="210"/>
      <w:widowControl/>
    </w:pPr>
    <w:rPr>
      <w:rFonts w:ascii="宋体"/>
    </w:rPr>
  </w:style>
  <w:style w:type="paragraph" w:styleId="1083" w:customStyle="1">
    <w:name w:val="样式 标题 2H2sect 1.2H21sect 1.21H22sect 1.22H211sect 1.211..."/>
    <w:basedOn w:val="897"/>
    <w:uiPriority w:val="0"/>
    <w:qFormat/>
    <w:pPr>
      <w:numPr>
        <w:ilvl w:val="0"/>
        <w:numId w:val="0"/>
      </w:numPr>
      <w:keepLines/>
      <w:spacing w:before="260" w:after="260" w:line="360" w:lineRule="auto"/>
      <w:tabs>
        <w:tab w:val="left" w:pos="420" w:leader="none"/>
      </w:tabs>
    </w:pPr>
    <w:rPr>
      <w:rFonts w:cs="宋体"/>
      <w:bCs/>
      <w:color w:val="99cc00"/>
      <w:sz w:val="36"/>
    </w:rPr>
  </w:style>
  <w:style w:type="paragraph" w:styleId="1084" w:customStyle="1">
    <w:name w:val="xl33"/>
    <w:basedOn w:val="71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085" w:customStyle="1">
    <w:name w:val="正文首行缩进2字"/>
    <w:basedOn w:val="712"/>
    <w:uiPriority w:val="0"/>
    <w:qFormat/>
    <w:pPr>
      <w:ind w:firstLine="567"/>
      <w:spacing w:before="100" w:beforeAutospacing="1" w:after="100" w:afterAutospacing="1"/>
    </w:pPr>
    <w:rPr>
      <w:rFonts w:eastAsia="楷体_GB2312"/>
      <w:sz w:val="28"/>
    </w:rPr>
  </w:style>
  <w:style w:type="paragraph" w:styleId="1086"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087" w:customStyle="1">
    <w:name w:val="信息标题2"/>
    <w:basedOn w:val="920"/>
    <w:next w:val="920"/>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88" w:customStyle="1">
    <w:name w:val=" Char"/>
    <w:basedOn w:val="712"/>
    <w:uiPriority w:val="0"/>
    <w:qFormat/>
    <w:pPr>
      <w:numPr>
        <w:ilvl w:val="0"/>
        <w:numId w:val="1"/>
      </w:numPr>
    </w:pPr>
    <w:rPr>
      <w:sz w:val="24"/>
      <w:szCs w:val="24"/>
    </w:rPr>
  </w:style>
  <w:style w:type="paragraph" w:styleId="1089" w:customStyle="1">
    <w:name w:val="Command"/>
    <w:uiPriority w:val="0"/>
    <w:qFormat/>
    <w:pPr>
      <w:spacing w:before="160" w:after="160"/>
    </w:pPr>
    <w:rPr>
      <w:rFonts w:hint="default" w:ascii="Arial" w:hAnsi="Arial" w:eastAsia="黑体" w:cs="Times New Roman"/>
      <w:sz w:val="21"/>
      <w:lang w:val="en-US" w:eastAsia="zh-CN" w:bidi="ar-SA"/>
    </w:rPr>
  </w:style>
  <w:style w:type="paragraph" w:styleId="1090" w:customStyle="1">
    <w:name w:val="xl40"/>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1" w:customStyle="1">
    <w:name w:val="font6"/>
    <w:basedOn w:val="712"/>
    <w:uiPriority w:val="0"/>
    <w:qFormat/>
    <w:pPr>
      <w:jc w:val="left"/>
      <w:spacing w:before="100" w:beforeAutospacing="1" w:after="100" w:afterAutospacing="1"/>
      <w:widowControl/>
    </w:pPr>
    <w:rPr>
      <w:rFonts w:hint="eastAsia" w:ascii="宋体" w:hAnsi="宋体"/>
      <w:sz w:val="20"/>
    </w:rPr>
  </w:style>
  <w:style w:type="paragraph" w:styleId="1092" w:customStyle="1">
    <w:name w:val="dit"/>
    <w:basedOn w:val="899"/>
    <w:uiPriority w:val="0"/>
    <w:qFormat/>
    <w:pPr>
      <w:ind w:left="0" w:firstLine="0"/>
      <w:jc w:val="both"/>
      <w:keepLines/>
      <w:keepNext/>
      <w:spacing w:before="0" w:after="0" w:line="300" w:lineRule="auto"/>
      <w:widowControl w:val="off"/>
    </w:pPr>
    <w:rPr>
      <w:b/>
      <w:color w:val="000000"/>
      <w:u w:val="none"/>
    </w:rPr>
  </w:style>
  <w:style w:type="paragraph" w:styleId="1093" w:customStyle="1">
    <w:name w:val="标题1"/>
    <w:basedOn w:val="898"/>
    <w:uiPriority w:val="0"/>
    <w:qFormat/>
    <w:pPr>
      <w:jc w:val="center"/>
      <w:spacing w:before="78" w:after="78" w:line="300" w:lineRule="auto"/>
    </w:pPr>
    <w:rPr>
      <w:rFonts w:ascii="宋体" w:hAnsi="宋体"/>
      <w:sz w:val="44"/>
    </w:rPr>
  </w:style>
  <w:style w:type="paragraph" w:styleId="1094" w:customStyle="1">
    <w:name w:val="声明标题"/>
    <w:basedOn w:val="712"/>
    <w:uiPriority w:val="0"/>
    <w:qFormat/>
    <w:pPr>
      <w:ind w:hanging="108"/>
      <w:jc w:val="left"/>
      <w:spacing w:before="1680" w:after="600" w:line="400" w:lineRule="exact"/>
      <w:widowControl/>
    </w:pPr>
    <w:rPr>
      <w:rFonts w:ascii="Arial" w:hAnsi="Arial" w:eastAsia="黑体"/>
      <w:b/>
      <w:sz w:val="36"/>
    </w:rPr>
  </w:style>
  <w:style w:type="paragraph" w:styleId="1095" w:customStyle="1">
    <w:name w:val="样式SZA"/>
    <w:basedOn w:val="929"/>
    <w:uiPriority w:val="0"/>
    <w:qFormat/>
    <w:pPr>
      <w:numPr>
        <w:ilvl w:val="0"/>
        <w:numId w:val="7"/>
      </w:numPr>
      <w:jc w:val="left"/>
      <w:spacing w:after="220" w:line="220" w:lineRule="atLeast"/>
      <w:widowControl/>
    </w:pPr>
  </w:style>
  <w:style w:type="paragraph" w:styleId="1096" w:customStyle="1">
    <w:name w:val="xl43"/>
    <w:basedOn w:val="712"/>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97" w:customStyle="1">
    <w:name w:val="H2]"/>
    <w:basedOn w:val="896"/>
    <w:uiPriority w:val="0"/>
    <w:qFormat/>
    <w:pPr>
      <w:numPr>
        <w:ilvl w:val="0"/>
        <w:numId w:val="0"/>
      </w:numPr>
      <w:jc w:val="both"/>
      <w:keepLines/>
      <w:spacing w:before="340" w:after="330" w:line="576" w:lineRule="auto"/>
      <w:tabs>
        <w:tab w:val="left" w:pos="405" w:leader="none"/>
      </w:tabs>
    </w:pPr>
    <w:rPr>
      <w:b/>
      <w:sz w:val="36"/>
    </w:rPr>
  </w:style>
  <w:style w:type="paragraph" w:styleId="1098" w:customStyle="1">
    <w:name w:val="def正文"/>
    <w:basedOn w:val="929"/>
    <w:uiPriority w:val="0"/>
    <w:qFormat/>
    <w:pPr>
      <w:ind w:firstLine="482"/>
      <w:spacing w:after="0" w:line="360" w:lineRule="auto"/>
      <w:widowControl/>
    </w:pPr>
    <w:rPr>
      <w:rFonts w:ascii="宋体" w:hAnsi="宋体"/>
      <w:b/>
      <w:sz w:val="24"/>
      <w:szCs w:val="24"/>
    </w:rPr>
  </w:style>
  <w:style w:type="paragraph" w:styleId="1099" w:customStyle="1">
    <w:name w:val="Normal 12 after"/>
    <w:basedOn w:val="712"/>
    <w:uiPriority w:val="0"/>
    <w:qFormat/>
    <w:pPr>
      <w:ind w:left="720"/>
      <w:spacing w:after="120"/>
      <w:widowControl/>
    </w:pPr>
    <w:rPr>
      <w:rFonts w:ascii="Century Schoolbook" w:hAnsi="Century Schoolbook"/>
      <w:color w:val="000000"/>
      <w:sz w:val="20"/>
    </w:rPr>
  </w:style>
  <w:style w:type="paragraph" w:styleId="1100" w:customStyle="1">
    <w:name w:val="BodyText1"/>
    <w:basedOn w:val="712"/>
    <w:uiPriority w:val="0"/>
    <w:qFormat/>
    <w:pPr>
      <w:spacing w:before="120" w:after="120" w:line="360" w:lineRule="auto"/>
      <w:widowControl/>
    </w:pPr>
    <w:rPr>
      <w:rFonts w:ascii="宋体"/>
      <w:sz w:val="28"/>
    </w:rPr>
  </w:style>
  <w:style w:type="paragraph" w:styleId="1101" w:customStyle="1">
    <w:name w:val="table text"/>
    <w:basedOn w:val="712"/>
    <w:uiPriority w:val="0"/>
    <w:qFormat/>
    <w:pPr>
      <w:jc w:val="left"/>
      <w:spacing w:before="40" w:after="40" w:line="240" w:lineRule="atLeast"/>
      <w:widowControl/>
    </w:pPr>
    <w:rPr>
      <w:color w:val="000000"/>
      <w:sz w:val="20"/>
    </w:rPr>
  </w:style>
  <w:style w:type="paragraph" w:styleId="1102" w:customStyle="1">
    <w:name w:val="xl42"/>
    <w:basedOn w:val="712"/>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3" w:customStyle="1">
    <w:name w:val=" Char1 Char Char Char Char Char Char"/>
    <w:basedOn w:val="712"/>
    <w:uiPriority w:val="0"/>
    <w:qFormat/>
    <w:rPr>
      <w:rFonts w:ascii="Tahoma" w:hAnsi="Tahoma"/>
      <w:sz w:val="24"/>
    </w:rPr>
  </w:style>
  <w:style w:type="paragraph" w:styleId="1104" w:customStyle="1">
    <w:name w:val="表格标题"/>
    <w:basedOn w:val="1025"/>
    <w:uiPriority w:val="0"/>
    <w:qFormat/>
    <w:pPr>
      <w:ind w:firstLine="0"/>
      <w:spacing w:before="0" w:after="0" w:line="240" w:lineRule="atLeast"/>
      <w:widowControl w:val="off"/>
    </w:pPr>
    <w:rPr>
      <w:rFonts w:ascii="Times New Roman" w:hAnsi="Times New Roman" w:eastAsia="楷体_GB2312"/>
      <w:b/>
    </w:rPr>
  </w:style>
  <w:style w:type="paragraph" w:styleId="1105" w:customStyle="1">
    <w:name w:val="_Style 28"/>
    <w:basedOn w:val="712"/>
    <w:next w:val="938"/>
    <w:uiPriority w:val="0"/>
    <w:qFormat/>
    <w:rPr>
      <w:rFonts w:ascii="宋体" w:hAnsi="Courier New"/>
    </w:rPr>
  </w:style>
  <w:style w:type="paragraph" w:styleId="1106" w:customStyle="1">
    <w:name w:val="xl29"/>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07" w:customStyle="1">
    <w:name w:val="È±Ê¡ÎÄ±¾"/>
    <w:basedOn w:val="712"/>
    <w:uiPriority w:val="0"/>
    <w:qFormat/>
    <w:pPr>
      <w:widowControl/>
    </w:pPr>
    <w:rPr>
      <w:sz w:val="24"/>
    </w:rPr>
  </w:style>
  <w:style w:type="paragraph" w:styleId="1108" w:customStyle="1">
    <w:name w:val="new"/>
    <w:basedOn w:val="712"/>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09" w:customStyle="1">
    <w:name w:val="SRS标题1"/>
    <w:basedOn w:val="712"/>
    <w:uiPriority w:val="0"/>
    <w:qFormat/>
    <w:pPr>
      <w:ind w:left="432" w:hanging="432"/>
      <w:jc w:val="left"/>
      <w:spacing w:before="468" w:after="156"/>
      <w:widowControl/>
      <w:tabs>
        <w:tab w:val="left" w:pos="432" w:leader="none"/>
      </w:tabs>
      <w:outlineLvl w:val="0"/>
    </w:pPr>
    <w:rPr>
      <w:b/>
      <w:sz w:val="32"/>
    </w:rPr>
  </w:style>
  <w:style w:type="paragraph" w:styleId="1110" w:customStyle="1">
    <w:name w:val="xl24"/>
    <w:basedOn w:val="71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11" w:customStyle="1">
    <w:name w:val="Table Art"/>
    <w:basedOn w:val="712"/>
    <w:next w:val="712"/>
    <w:uiPriority w:val="0"/>
    <w:qFormat/>
    <w:pPr>
      <w:jc w:val="left"/>
      <w:spacing w:before="40"/>
      <w:widowControl/>
    </w:pPr>
    <w:rPr>
      <w:rFonts w:eastAsia="PMingLiU"/>
      <w:sz w:val="20"/>
      <w:lang w:eastAsia="en-US"/>
    </w:rPr>
  </w:style>
  <w:style w:type="paragraph" w:styleId="1112" w:customStyle="1">
    <w:name w:val="标题2"/>
    <w:basedOn w:val="897"/>
    <w:uiPriority w:val="0"/>
    <w:qFormat/>
    <w:pPr>
      <w:numPr>
        <w:ilvl w:val="0"/>
        <w:numId w:val="0"/>
      </w:numPr>
      <w:keepLines/>
      <w:spacing w:before="78" w:after="78" w:line="440" w:lineRule="exact"/>
      <w:tabs>
        <w:tab w:val="left" w:pos="420" w:leader="none"/>
      </w:tabs>
    </w:pPr>
    <w:rPr>
      <w:rFonts w:ascii="Arial" w:hAnsi="Arial"/>
      <w:sz w:val="32"/>
    </w:rPr>
  </w:style>
  <w:style w:type="paragraph" w:styleId="1113" w:customStyle="1">
    <w:name w:val="正文2"/>
    <w:basedOn w:val="712"/>
    <w:uiPriority w:val="0"/>
    <w:qFormat/>
    <w:pPr>
      <w:ind w:firstLine="200"/>
      <w:jc w:val="left"/>
      <w:spacing w:after="160" w:line="360" w:lineRule="auto"/>
      <w:widowControl/>
    </w:pPr>
    <w:rPr>
      <w:rFonts w:ascii="Tahoma" w:hAnsi="Tahoma"/>
      <w:sz w:val="24"/>
      <w:szCs w:val="24"/>
    </w:rPr>
  </w:style>
  <w:style w:type="paragraph" w:styleId="1114" w:customStyle="1">
    <w:name w:val="样式 标题 4 + (西文) 宋体 小四"/>
    <w:basedOn w:val="712"/>
    <w:uiPriority w:val="0"/>
    <w:qFormat/>
    <w:pPr>
      <w:spacing w:line="360" w:lineRule="auto"/>
    </w:pPr>
    <w:rPr>
      <w:rFonts w:ascii="宋体" w:hAnsi="宋体" w:eastAsia="仿宋_GB2312"/>
      <w:bCs/>
      <w:sz w:val="24"/>
    </w:rPr>
  </w:style>
  <w:style w:type="paragraph" w:styleId="1115" w:customStyle="1">
    <w:name w:val="方案正文"/>
    <w:basedOn w:val="712"/>
    <w:uiPriority w:val="0"/>
    <w:qFormat/>
    <w:pPr>
      <w:ind w:firstLine="454"/>
      <w:jc w:val="left"/>
      <w:spacing w:line="360" w:lineRule="auto"/>
    </w:pPr>
    <w:rPr>
      <w:rFonts w:ascii="Arial" w:hAnsi="Arial"/>
      <w:bCs/>
      <w:szCs w:val="24"/>
    </w:rPr>
  </w:style>
  <w:style w:type="paragraph" w:styleId="1116" w:customStyle="1">
    <w:name w:val="xl26"/>
    <w:basedOn w:val="71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17" w:customStyle="1">
    <w:name w:val="无缩进正文"/>
    <w:basedOn w:val="712"/>
    <w:uiPriority w:val="0"/>
    <w:qFormat/>
  </w:style>
  <w:style w:type="paragraph" w:styleId="1118" w:customStyle="1">
    <w:name w:val="_Style 29"/>
    <w:basedOn w:val="712"/>
    <w:next w:val="938"/>
    <w:uiPriority w:val="0"/>
    <w:qFormat/>
    <w:rPr>
      <w:rFonts w:ascii="宋体" w:hAnsi="Courier New"/>
    </w:rPr>
  </w:style>
  <w:style w:type="paragraph" w:styleId="1119" w:customStyle="1">
    <w:name w:val="样式 标题 1 + 仿宋_GB2312 三号"/>
    <w:basedOn w:val="896"/>
    <w:uiPriority w:val="0"/>
    <w:qFormat/>
    <w:pPr>
      <w:numPr>
        <w:ilvl w:val="0"/>
        <w:numId w:val="0"/>
      </w:num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1120" w:customStyle="1">
    <w:name w:val="重点条目"/>
    <w:basedOn w:val="929"/>
    <w:next w:val="929"/>
    <w:uiPriority w:val="0"/>
    <w:pPr>
      <w:spacing w:before="240" w:line="360" w:lineRule="auto"/>
      <w:widowControl/>
    </w:pPr>
    <w:rPr>
      <w:rFonts w:ascii="宋体" w:eastAsia="楷体_GB2312"/>
      <w:b/>
      <w:spacing w:val="20"/>
      <w:sz w:val="28"/>
    </w:rPr>
  </w:style>
  <w:style w:type="paragraph" w:styleId="1121" w:customStyle="1">
    <w:name w:val="条目1"/>
    <w:basedOn w:val="712"/>
    <w:uiPriority w:val="0"/>
    <w:qFormat/>
    <w:pPr>
      <w:ind w:left="425" w:hanging="425"/>
      <w:tabs>
        <w:tab w:val="left" w:pos="425" w:leader="none"/>
      </w:tabs>
    </w:pPr>
    <w:rPr>
      <w:rFonts w:ascii="宋体" w:hAnsi="Courier New"/>
      <w:color w:val="000000"/>
      <w:sz w:val="24"/>
    </w:rPr>
  </w:style>
  <w:style w:type="paragraph" w:styleId="1122" w:customStyle="1">
    <w:name w:val="正文缩进一"/>
    <w:basedOn w:val="712"/>
    <w:next w:val="712"/>
    <w:uiPriority w:val="0"/>
    <w:qFormat/>
    <w:pPr>
      <w:numPr>
        <w:ilvl w:val="0"/>
        <w:numId w:val="8"/>
      </w:numPr>
      <w:spacing w:line="360" w:lineRule="auto"/>
      <w:widowControl/>
    </w:pPr>
    <w:rPr>
      <w:rFonts w:ascii="宋体" w:hAnsi="宋体"/>
      <w:spacing w:val="8"/>
      <w:sz w:val="28"/>
    </w:rPr>
  </w:style>
  <w:style w:type="paragraph" w:styleId="1123" w:customStyle="1">
    <w:name w:val="样式2"/>
    <w:basedOn w:val="712"/>
    <w:uiPriority w:val="0"/>
    <w:pPr>
      <w:ind w:firstLine="811"/>
      <w:jc w:val="left"/>
      <w:spacing w:line="360" w:lineRule="auto"/>
      <w:widowControl/>
    </w:pPr>
    <w:rPr>
      <w:rFonts w:ascii="宋体"/>
      <w:sz w:val="28"/>
    </w:rPr>
  </w:style>
  <w:style w:type="paragraph" w:styleId="1124" w:customStyle="1">
    <w:name w:val="xl72"/>
    <w:basedOn w:val="712"/>
    <w:uiPriority w:val="0"/>
    <w:qFormat/>
    <w:pPr>
      <w:jc w:val="center"/>
      <w:spacing w:before="100" w:beforeAutospacing="1" w:after="100" w:afterAutospacing="1"/>
      <w:widowControl/>
    </w:pPr>
    <w:rPr>
      <w:rFonts w:ascii="仿宋_GB2312" w:hAnsi="宋体" w:eastAsia="仿宋_GB2312" w:cs="宋体"/>
      <w:sz w:val="24"/>
      <w:szCs w:val="24"/>
    </w:rPr>
  </w:style>
  <w:style w:type="paragraph" w:styleId="1125" w:customStyle="1">
    <w:name w:val="Blockquote"/>
    <w:basedOn w:val="712"/>
    <w:uiPriority w:val="0"/>
    <w:qFormat/>
    <w:pPr>
      <w:ind w:left="360" w:right="360"/>
      <w:jc w:val="left"/>
      <w:spacing w:before="100" w:after="100"/>
    </w:pPr>
    <w:rPr>
      <w:sz w:val="24"/>
      <w:szCs w:val="21"/>
    </w:rPr>
  </w:style>
  <w:style w:type="character" w:styleId="1126" w:customStyle="1">
    <w:name w:val="日期 Char Char"/>
    <w:link w:val="712"/>
    <w:uiPriority w:val="0"/>
    <w:qFormat/>
    <w:rPr>
      <w:rFonts w:ascii="宋体" w:hAnsi="宋体" w:eastAsia="楷体_GB2312"/>
      <w:sz w:val="24"/>
    </w:rPr>
  </w:style>
  <w:style w:type="paragraph" w:styleId="1127" w:customStyle="1">
    <w:name w:val=" Char Char4"/>
    <w:basedOn w:val="712"/>
    <w:uiPriority w:val="0"/>
    <w:qFormat/>
    <w:pPr>
      <w:jc w:val="left"/>
      <w:spacing w:after="160" w:line="240" w:lineRule="exact"/>
      <w:widowControl/>
    </w:pPr>
    <w:rPr>
      <w:rFonts w:ascii="Verdana" w:hAnsi="Verdana"/>
      <w:sz w:val="20"/>
      <w:lang w:eastAsia="en-US"/>
    </w:rPr>
  </w:style>
  <w:style w:type="paragraph" w:styleId="1128" w:customStyle="1">
    <w:name w:val=" Char Char Char Char Char Char Char Char Char Char"/>
    <w:basedOn w:val="712"/>
    <w:uiPriority w:val="0"/>
    <w:qFormat/>
    <w:pPr>
      <w:numPr>
        <w:ilvl w:val="0"/>
        <w:numId w:val="3"/>
      </w:numPr>
      <w:tabs>
        <w:tab w:val="left" w:pos="960" w:leader="none"/>
      </w:tabs>
    </w:pPr>
    <w:rPr>
      <w:sz w:val="24"/>
      <w:szCs w:val="24"/>
    </w:rPr>
  </w:style>
  <w:style w:type="paragraph" w:styleId="1129" w:customStyle="1">
    <w:name w:val="Plain Text2"/>
    <w:basedOn w:val="712"/>
    <w:uiPriority w:val="0"/>
    <w:rPr>
      <w:rFonts w:hint="eastAsia" w:ascii="宋体" w:hAnsi="Courier New" w:eastAsia="楷体_GB2312"/>
      <w:sz w:val="28"/>
    </w:rPr>
  </w:style>
  <w:style w:type="paragraph" w:styleId="1130" w:customStyle="1">
    <w:name w:val="ECS正文1"/>
    <w:basedOn w:val="712"/>
    <w:uiPriority w:val="0"/>
    <w:qFormat/>
    <w:pPr>
      <w:ind w:firstLine="562"/>
      <w:jc w:val="left"/>
      <w:spacing w:before="156" w:after="156" w:line="360" w:lineRule="auto"/>
      <w:widowControl/>
    </w:pPr>
    <w:rPr>
      <w:rFonts w:ascii="仿宋_GB2312" w:hAnsi="宋体" w:eastAsia="仿宋_GB2312"/>
      <w:bCs/>
      <w:sz w:val="24"/>
      <w:szCs w:val="24"/>
    </w:rPr>
  </w:style>
  <w:style w:type="paragraph" w:styleId="1131" w:customStyle="1">
    <w:name w:val="font8"/>
    <w:basedOn w:val="712"/>
    <w:uiPriority w:val="0"/>
    <w:qFormat/>
    <w:pPr>
      <w:jc w:val="left"/>
      <w:spacing w:before="100" w:beforeAutospacing="1" w:after="100" w:afterAutospacing="1"/>
      <w:widowControl/>
    </w:pPr>
    <w:rPr>
      <w:rFonts w:ascii="宋体" w:hAnsi="宋体" w:cs="宋体"/>
      <w:color w:val="000000"/>
      <w:sz w:val="18"/>
      <w:szCs w:val="18"/>
    </w:rPr>
  </w:style>
  <w:style w:type="paragraph" w:styleId="1132" w:customStyle="1">
    <w:name w:val="font9"/>
    <w:basedOn w:val="712"/>
    <w:uiPriority w:val="0"/>
    <w:pPr>
      <w:jc w:val="left"/>
      <w:spacing w:before="100" w:beforeAutospacing="1" w:after="100" w:afterAutospacing="1"/>
      <w:widowControl/>
    </w:pPr>
    <w:rPr>
      <w:rFonts w:ascii="Arial" w:hAnsi="Arial" w:cs="Arial"/>
      <w:sz w:val="20"/>
    </w:rPr>
  </w:style>
  <w:style w:type="paragraph" w:styleId="1133" w:customStyle="1">
    <w:name w:val="font10"/>
    <w:basedOn w:val="712"/>
    <w:uiPriority w:val="0"/>
    <w:qFormat/>
    <w:pPr>
      <w:jc w:val="left"/>
      <w:spacing w:before="100" w:beforeAutospacing="1" w:after="100" w:afterAutospacing="1"/>
      <w:widowControl/>
    </w:pPr>
    <w:rPr>
      <w:rFonts w:ascii="宋体" w:hAnsi="宋体" w:cs="宋体"/>
      <w:sz w:val="18"/>
      <w:szCs w:val="18"/>
    </w:rPr>
  </w:style>
  <w:style w:type="paragraph" w:styleId="1134" w:customStyle="1">
    <w:name w:val="font11"/>
    <w:basedOn w:val="712"/>
    <w:uiPriority w:val="0"/>
    <w:qFormat/>
    <w:pPr>
      <w:jc w:val="left"/>
      <w:spacing w:before="100" w:beforeAutospacing="1" w:after="100" w:afterAutospacing="1"/>
      <w:widowControl/>
    </w:pPr>
    <w:rPr>
      <w:rFonts w:ascii="宋体" w:hAnsi="宋体" w:cs="宋体"/>
      <w:sz w:val="18"/>
      <w:szCs w:val="18"/>
    </w:rPr>
  </w:style>
  <w:style w:type="paragraph" w:styleId="1135" w:customStyle="1">
    <w:name w:val="font12"/>
    <w:basedOn w:val="712"/>
    <w:uiPriority w:val="0"/>
    <w:qFormat/>
    <w:pPr>
      <w:jc w:val="left"/>
      <w:spacing w:before="100" w:beforeAutospacing="1" w:after="100" w:afterAutospacing="1"/>
      <w:widowControl/>
    </w:pPr>
    <w:rPr>
      <w:rFonts w:ascii="宋体" w:hAnsi="宋体" w:cs="宋体"/>
      <w:sz w:val="18"/>
      <w:szCs w:val="18"/>
    </w:rPr>
  </w:style>
  <w:style w:type="paragraph" w:styleId="1136" w:customStyle="1">
    <w:name w:val="font13"/>
    <w:basedOn w:val="712"/>
    <w:uiPriority w:val="0"/>
    <w:qFormat/>
    <w:pPr>
      <w:jc w:val="left"/>
      <w:spacing w:before="100" w:beforeAutospacing="1" w:after="100" w:afterAutospacing="1"/>
      <w:widowControl/>
    </w:pPr>
    <w:rPr>
      <w:rFonts w:ascii="宋体" w:hAnsi="宋体" w:cs="宋体"/>
      <w:sz w:val="20"/>
    </w:rPr>
  </w:style>
  <w:style w:type="paragraph" w:styleId="1137" w:customStyle="1">
    <w:name w:val="font14"/>
    <w:basedOn w:val="712"/>
    <w:uiPriority w:val="0"/>
    <w:pPr>
      <w:jc w:val="left"/>
      <w:spacing w:before="100" w:beforeAutospacing="1" w:after="100" w:afterAutospacing="1"/>
      <w:widowControl/>
    </w:pPr>
    <w:rPr>
      <w:rFonts w:ascii="宋体" w:hAnsi="宋体" w:cs="宋体"/>
      <w:sz w:val="20"/>
    </w:rPr>
  </w:style>
  <w:style w:type="paragraph" w:styleId="1138" w:customStyle="1">
    <w:name w:val="font15"/>
    <w:basedOn w:val="712"/>
    <w:uiPriority w:val="0"/>
    <w:qFormat/>
    <w:pPr>
      <w:jc w:val="left"/>
      <w:spacing w:before="100" w:beforeAutospacing="1" w:after="100" w:afterAutospacing="1"/>
      <w:widowControl/>
    </w:pPr>
    <w:rPr>
      <w:rFonts w:ascii="宋体" w:hAnsi="宋体" w:cs="宋体"/>
      <w:sz w:val="18"/>
      <w:szCs w:val="18"/>
    </w:rPr>
  </w:style>
  <w:style w:type="paragraph" w:styleId="1139" w:customStyle="1">
    <w:name w:val="font16"/>
    <w:basedOn w:val="712"/>
    <w:uiPriority w:val="0"/>
    <w:pPr>
      <w:jc w:val="left"/>
      <w:spacing w:before="100" w:beforeAutospacing="1" w:after="100" w:afterAutospacing="1"/>
      <w:widowControl/>
    </w:pPr>
    <w:rPr>
      <w:rFonts w:ascii="宋体" w:hAnsi="宋体" w:cs="宋体"/>
      <w:sz w:val="20"/>
    </w:rPr>
  </w:style>
  <w:style w:type="paragraph" w:styleId="1140" w:customStyle="1">
    <w:name w:val="font17"/>
    <w:basedOn w:val="712"/>
    <w:uiPriority w:val="0"/>
    <w:qFormat/>
    <w:pPr>
      <w:jc w:val="left"/>
      <w:spacing w:before="100" w:beforeAutospacing="1" w:after="100" w:afterAutospacing="1"/>
      <w:widowControl/>
    </w:pPr>
    <w:rPr>
      <w:rFonts w:ascii="宋体" w:hAnsi="宋体" w:cs="宋体"/>
      <w:sz w:val="20"/>
    </w:rPr>
  </w:style>
  <w:style w:type="paragraph" w:styleId="1141" w:customStyle="1">
    <w:name w:val="font18"/>
    <w:basedOn w:val="712"/>
    <w:uiPriority w:val="0"/>
    <w:pPr>
      <w:jc w:val="left"/>
      <w:spacing w:before="100" w:beforeAutospacing="1" w:after="100" w:afterAutospacing="1"/>
      <w:widowControl/>
    </w:pPr>
    <w:rPr>
      <w:rFonts w:ascii="宋体" w:hAnsi="宋体" w:cs="宋体"/>
      <w:sz w:val="20"/>
    </w:rPr>
  </w:style>
  <w:style w:type="paragraph" w:styleId="1142" w:customStyle="1">
    <w:name w:val="font19"/>
    <w:basedOn w:val="712"/>
    <w:uiPriority w:val="0"/>
    <w:pPr>
      <w:jc w:val="left"/>
      <w:spacing w:before="100" w:beforeAutospacing="1" w:after="100" w:afterAutospacing="1"/>
      <w:widowControl/>
    </w:pPr>
    <w:rPr>
      <w:rFonts w:ascii="宋体" w:hAnsi="宋体" w:cs="宋体"/>
      <w:sz w:val="20"/>
    </w:rPr>
  </w:style>
  <w:style w:type="paragraph" w:styleId="1143" w:customStyle="1">
    <w:name w:val="font20"/>
    <w:basedOn w:val="712"/>
    <w:uiPriority w:val="0"/>
    <w:qFormat/>
    <w:pPr>
      <w:jc w:val="left"/>
      <w:spacing w:before="100" w:beforeAutospacing="1" w:after="100" w:afterAutospacing="1"/>
      <w:widowControl/>
    </w:pPr>
    <w:rPr>
      <w:rFonts w:ascii="宋体" w:hAnsi="宋体" w:cs="宋体"/>
      <w:sz w:val="20"/>
    </w:rPr>
  </w:style>
  <w:style w:type="paragraph" w:styleId="1144" w:customStyle="1">
    <w:name w:val="xl104"/>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5" w:customStyle="1">
    <w:name w:val="xl105"/>
    <w:basedOn w:val="7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6" w:customStyle="1">
    <w:name w:val="xl106"/>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7" w:customStyle="1">
    <w:name w:val="xl107"/>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8" w:customStyle="1">
    <w:name w:val="xl108"/>
    <w:basedOn w:val="712"/>
    <w:uiPriority w:val="0"/>
    <w:qFormat/>
    <w:pPr>
      <w:jc w:val="left"/>
      <w:spacing w:before="100" w:beforeAutospacing="1" w:after="100" w:afterAutospacing="1"/>
      <w:shd w:val="clear" w:color="000000" w:fill="ffffff"/>
      <w:widowControl/>
    </w:pPr>
    <w:rPr>
      <w:rFonts w:ascii="Arial" w:hAnsi="Arial" w:cs="Arial"/>
      <w:sz w:val="20"/>
    </w:rPr>
  </w:style>
  <w:style w:type="paragraph" w:styleId="1149" w:customStyle="1">
    <w:name w:val="xl109"/>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50" w:customStyle="1">
    <w:name w:val="xl110"/>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51" w:customStyle="1">
    <w:name w:val="xl111"/>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2" w:customStyle="1">
    <w:name w:val="xl112"/>
    <w:basedOn w:val="712"/>
    <w:uiPriority w:val="0"/>
    <w:qFormat/>
    <w:pPr>
      <w:jc w:val="left"/>
      <w:spacing w:before="100" w:beforeAutospacing="1" w:after="100" w:afterAutospacing="1"/>
      <w:shd w:val="clear" w:color="000000" w:fill="ffffff"/>
      <w:widowControl/>
    </w:pPr>
    <w:rPr>
      <w:rFonts w:ascii="Arial" w:hAnsi="Arial" w:cs="Arial"/>
      <w:sz w:val="20"/>
    </w:rPr>
  </w:style>
  <w:style w:type="paragraph" w:styleId="1153" w:customStyle="1">
    <w:name w:val="xl113"/>
    <w:basedOn w:val="712"/>
    <w:uiPriority w:val="0"/>
    <w:pPr>
      <w:jc w:val="center"/>
      <w:spacing w:before="100" w:beforeAutospacing="1" w:after="100" w:afterAutospacing="1"/>
      <w:shd w:val="clear" w:color="000000" w:fill="ffffff"/>
      <w:widowControl/>
    </w:pPr>
    <w:rPr>
      <w:rFonts w:ascii="Arial" w:hAnsi="Arial" w:cs="Arial"/>
      <w:sz w:val="20"/>
    </w:rPr>
  </w:style>
  <w:style w:type="paragraph" w:styleId="1154" w:customStyle="1">
    <w:name w:val="xl114"/>
    <w:basedOn w:val="712"/>
    <w:uiPriority w:val="0"/>
    <w:qFormat/>
    <w:pPr>
      <w:jc w:val="left"/>
      <w:spacing w:before="100" w:beforeAutospacing="1" w:after="100" w:afterAutospacing="1"/>
      <w:shd w:val="clear" w:color="000000" w:fill="ffffff"/>
      <w:widowControl/>
    </w:pPr>
    <w:rPr>
      <w:rFonts w:ascii="Arial" w:hAnsi="Arial" w:cs="Arial"/>
      <w:b/>
      <w:bCs/>
      <w:sz w:val="20"/>
    </w:rPr>
  </w:style>
  <w:style w:type="paragraph" w:styleId="1155" w:customStyle="1">
    <w:name w:val="xl115"/>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6" w:customStyle="1">
    <w:name w:val="xl116"/>
    <w:basedOn w:val="712"/>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7" w:customStyle="1">
    <w:name w:val="xl117"/>
    <w:basedOn w:val="712"/>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8" w:customStyle="1">
    <w:name w:val="xl118"/>
    <w:basedOn w:val="7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9" w:customStyle="1">
    <w:name w:val="xl119"/>
    <w:basedOn w:val="71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160" w:customStyle="1">
    <w:name w:val="xl120"/>
    <w:basedOn w:val="712"/>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1" w:customStyle="1">
    <w:name w:val="xl121"/>
    <w:basedOn w:val="7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2" w:customStyle="1">
    <w:name w:val="xl122"/>
    <w:basedOn w:val="712"/>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3" w:customStyle="1">
    <w:name w:val="xl123"/>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4" w:customStyle="1">
    <w:name w:val="xl124"/>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5" w:customStyle="1">
    <w:name w:val="xl125"/>
    <w:basedOn w:val="712"/>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0"/>
    </w:rPr>
  </w:style>
  <w:style w:type="paragraph" w:styleId="1166" w:customStyle="1">
    <w:name w:val="xl126"/>
    <w:basedOn w:val="712"/>
    <w:uiPriority w:val="0"/>
    <w:qFormat/>
    <w:pPr>
      <w:jc w:val="left"/>
      <w:spacing w:before="100" w:beforeAutospacing="1" w:after="100" w:afterAutospacing="1"/>
      <w:shd w:val="clear" w:color="000000" w:fill="ffffff"/>
      <w:widowControl/>
    </w:pPr>
    <w:rPr>
      <w:rFonts w:ascii="Arial" w:hAnsi="Arial" w:cs="Arial"/>
      <w:sz w:val="20"/>
    </w:rPr>
  </w:style>
  <w:style w:type="paragraph" w:styleId="1167" w:customStyle="1">
    <w:name w:val="xl127"/>
    <w:basedOn w:val="712"/>
    <w:uiPriority w:val="0"/>
    <w:qFormat/>
    <w:pPr>
      <w:jc w:val="left"/>
      <w:spacing w:before="100" w:beforeAutospacing="1" w:after="100" w:afterAutospacing="1"/>
      <w:shd w:val="clear" w:color="000000" w:fill="ffffff"/>
      <w:widowControl/>
    </w:pPr>
    <w:rPr>
      <w:rFonts w:ascii="Arial" w:hAnsi="Arial" w:cs="Arial"/>
      <w:sz w:val="20"/>
    </w:rPr>
  </w:style>
  <w:style w:type="paragraph" w:styleId="1168" w:customStyle="1">
    <w:name w:val="xl128"/>
    <w:basedOn w:val="7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9" w:customStyle="1">
    <w:name w:val="xl129"/>
    <w:basedOn w:val="712"/>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0" w:customStyle="1">
    <w:name w:val="xl130"/>
    <w:basedOn w:val="712"/>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1" w:customStyle="1">
    <w:name w:val="xl131"/>
    <w:basedOn w:val="712"/>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2" w:customStyle="1">
    <w:name w:val="xl132"/>
    <w:basedOn w:val="712"/>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3" w:customStyle="1">
    <w:name w:val="xl133"/>
    <w:basedOn w:val="712"/>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4" w:customStyle="1">
    <w:name w:val="xl134"/>
    <w:basedOn w:val="7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5" w:customStyle="1">
    <w:name w:val="xl135"/>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6" w:customStyle="1">
    <w:name w:val="xl136"/>
    <w:basedOn w:val="7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7" w:customStyle="1">
    <w:name w:val="xl137"/>
    <w:basedOn w:val="712"/>
    <w:uiPriority w:val="0"/>
    <w:qFormat/>
    <w:pPr>
      <w:jc w:val="left"/>
      <w:spacing w:before="100" w:beforeAutospacing="1" w:after="100" w:afterAutospacing="1"/>
      <w:shd w:val="clear" w:color="000000" w:fill="ffffff"/>
      <w:widowControl/>
    </w:pPr>
    <w:rPr>
      <w:rFonts w:ascii="宋体" w:hAnsi="宋体" w:cs="宋体"/>
      <w:sz w:val="20"/>
    </w:rPr>
  </w:style>
  <w:style w:type="paragraph" w:styleId="1178" w:customStyle="1">
    <w:name w:val="xl138"/>
    <w:basedOn w:val="712"/>
    <w:uiPriority w:val="0"/>
    <w:pPr>
      <w:jc w:val="center"/>
      <w:spacing w:before="100" w:beforeAutospacing="1" w:after="100" w:afterAutospacing="1"/>
      <w:shd w:val="clear" w:color="000000" w:fill="ffffff"/>
      <w:widowControl/>
    </w:pPr>
    <w:rPr>
      <w:rFonts w:ascii="Arial" w:hAnsi="Arial" w:cs="Arial"/>
      <w:sz w:val="20"/>
    </w:rPr>
  </w:style>
  <w:style w:type="paragraph" w:styleId="1179" w:customStyle="1">
    <w:name w:val="xl139"/>
    <w:basedOn w:val="712"/>
    <w:uiPriority w:val="0"/>
    <w:qFormat/>
    <w:pPr>
      <w:jc w:val="left"/>
      <w:spacing w:before="100" w:beforeAutospacing="1" w:after="100" w:afterAutospacing="1"/>
      <w:shd w:val="clear" w:color="000000" w:fill="ffffff"/>
      <w:widowControl/>
    </w:pPr>
    <w:rPr>
      <w:rFonts w:ascii="Arial" w:hAnsi="Arial" w:cs="Arial"/>
      <w:sz w:val="20"/>
    </w:rPr>
  </w:style>
  <w:style w:type="paragraph" w:styleId="1180" w:customStyle="1">
    <w:name w:val="xl140"/>
    <w:basedOn w:val="71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1" w:customStyle="1">
    <w:name w:val="xl141"/>
    <w:basedOn w:val="712"/>
    <w:uiPriority w:val="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2" w:customStyle="1">
    <w:name w:val="xl142"/>
    <w:basedOn w:val="712"/>
    <w:uiPriority w:val="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3" w:customStyle="1">
    <w:name w:val="xl143"/>
    <w:basedOn w:val="71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84" w:customStyle="1">
    <w:name w:val="xl144"/>
    <w:basedOn w:val="71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5" w:customStyle="1">
    <w:name w:val="xl145"/>
    <w:basedOn w:val="712"/>
    <w:uiPriority w:val="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6" w:customStyle="1">
    <w:name w:val="xl146"/>
    <w:basedOn w:val="712"/>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7" w:customStyle="1">
    <w:name w:val="xl147"/>
    <w:basedOn w:val="712"/>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188" w:customStyle="1">
    <w:name w:val="xl148"/>
    <w:basedOn w:val="712"/>
    <w:uiPriority w:val="0"/>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189" w:customStyle="1">
    <w:name w:val="xl149"/>
    <w:basedOn w:val="712"/>
    <w:uiPriority w:val="0"/>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190" w:customStyle="1">
    <w:name w:val="xl150"/>
    <w:basedOn w:val="7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1" w:customStyle="1">
    <w:name w:val="xl151"/>
    <w:basedOn w:val="7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2" w:customStyle="1">
    <w:name w:val="xl152"/>
    <w:basedOn w:val="7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3" w:customStyle="1">
    <w:name w:val="xl153"/>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4" w:customStyle="1">
    <w:name w:val="xl154"/>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5" w:customStyle="1">
    <w:name w:val="Char Char1 Char Char Char Char Char Char Char"/>
    <w:basedOn w:val="712"/>
    <w:uiPriority w:val="0"/>
    <w:qFormat/>
  </w:style>
  <w:style w:type="character" w:styleId="1196" w:customStyle="1">
    <w:name w:val="Char Char Char Char Char Char Char Char"/>
    <w:link w:val="712"/>
    <w:uiPriority w:val="0"/>
    <w:qFormat/>
    <w:rPr>
      <w:rFonts w:ascii="Tahoma" w:hAnsi="Tahoma" w:eastAsia="宋体"/>
      <w:sz w:val="24"/>
      <w:lang w:val="en-US" w:eastAsia="zh-CN" w:bidi="ar-SA"/>
    </w:rPr>
  </w:style>
  <w:style w:type="paragraph" w:styleId="1197">
    <w:name w:val="List Paragraph"/>
    <w:basedOn w:val="712"/>
    <w:uiPriority w:val="34"/>
    <w:qFormat/>
    <w:pPr>
      <w:ind w:firstLine="420"/>
    </w:pPr>
    <w:rPr>
      <w:rFonts w:ascii="Calibri" w:hAnsi="Calibri"/>
      <w:szCs w:val="21"/>
    </w:rPr>
  </w:style>
  <w:style w:type="character" w:styleId="1198" w:customStyle="1">
    <w:name w:val="列出段落 Char"/>
    <w:link w:val="1199"/>
    <w:uiPriority w:val="0"/>
    <w:qFormat/>
    <w:rPr>
      <w:sz w:val="28"/>
      <w:szCs w:val="24"/>
      <w:lang w:eastAsia="ar-SA"/>
    </w:rPr>
  </w:style>
  <w:style w:type="paragraph" w:styleId="1199" w:customStyle="1">
    <w:name w:val="列出段落"/>
    <w:basedOn w:val="712"/>
    <w:link w:val="1198"/>
    <w:uiPriority w:val="0"/>
    <w:qFormat/>
    <w:pPr>
      <w:ind w:firstLine="420"/>
    </w:pPr>
    <w:rPr>
      <w:sz w:val="28"/>
      <w:szCs w:val="24"/>
      <w:lang w:eastAsia="ar-SA"/>
    </w:rPr>
  </w:style>
  <w:style w:type="character" w:styleId="1200" w:customStyle="1">
    <w:name w:val="type-string"/>
    <w:link w:val="712"/>
    <w:uiPriority w:val="0"/>
  </w:style>
  <w:style w:type="character" w:styleId="1201" w:customStyle="1">
    <w:name w:val="标题 11 Char"/>
    <w:link w:val="1202"/>
    <w:uiPriority w:val="0"/>
    <w:rPr>
      <w:rFonts w:ascii="宋体" w:hAnsi="宋体" w:eastAsia="黑体"/>
      <w:sz w:val="21"/>
      <w:szCs w:val="24"/>
    </w:rPr>
  </w:style>
  <w:style w:type="paragraph" w:styleId="1202" w:customStyle="1">
    <w:name w:val="标题 11"/>
    <w:basedOn w:val="712"/>
    <w:next w:val="712"/>
    <w:link w:val="1201"/>
    <w:uiPriority w:val="0"/>
    <w:qFormat/>
    <w:pPr>
      <w:spacing w:line="360" w:lineRule="auto"/>
    </w:pPr>
    <w:rPr>
      <w:rFonts w:ascii="宋体" w:hAnsi="宋体" w:eastAsia="黑体"/>
      <w:szCs w:val="24"/>
    </w:rPr>
  </w:style>
  <w:style w:type="character" w:styleId="1203" w:customStyle="1">
    <w:name w:val="webkit-html-attribute-name"/>
    <w:link w:val="712"/>
    <w:uiPriority w:val="0"/>
  </w:style>
  <w:style w:type="character" w:styleId="1204" w:customStyle="1">
    <w:name w:val="webkit-html-attribute-value"/>
    <w:link w:val="712"/>
    <w:uiPriority w:val="0"/>
    <w:qFormat/>
  </w:style>
  <w:style w:type="character" w:styleId="1205" w:customStyle="1">
    <w:name w:val="样式 首行缩进:  1.92 字符1 Char"/>
    <w:link w:val="1206"/>
    <w:uiPriority w:val="0"/>
    <w:rPr>
      <w:rFonts w:cs="宋体"/>
      <w:sz w:val="24"/>
    </w:rPr>
  </w:style>
  <w:style w:type="paragraph" w:styleId="1206" w:customStyle="1">
    <w:name w:val="样式 首行缩进:  1.92 字符1"/>
    <w:basedOn w:val="712"/>
    <w:link w:val="1205"/>
    <w:uiPriority w:val="0"/>
    <w:qFormat/>
    <w:pPr>
      <w:ind w:firstLine="192"/>
      <w:spacing w:line="360" w:lineRule="auto"/>
    </w:pPr>
    <w:rPr>
      <w:sz w:val="24"/>
    </w:rPr>
  </w:style>
  <w:style w:type="character" w:styleId="1207" w:customStyle="1">
    <w:name w:val="WW8Num3z0"/>
    <w:link w:val="712"/>
    <w:uiPriority w:val="0"/>
    <w:rPr>
      <w:rFonts w:ascii="Symbol" w:hAnsi="Symbol" w:cs="OpenSymbol"/>
    </w:rPr>
  </w:style>
  <w:style w:type="character" w:styleId="1208" w:customStyle="1">
    <w:name w:val="WW8Num3z1"/>
    <w:link w:val="712"/>
    <w:uiPriority w:val="0"/>
    <w:rPr>
      <w:rFonts w:ascii="OpenSymbol" w:hAnsi="OpenSymbol" w:cs="OpenSymbol"/>
    </w:rPr>
  </w:style>
  <w:style w:type="character" w:styleId="1209" w:customStyle="1">
    <w:name w:val="Absatz-Standardschriftart"/>
    <w:link w:val="712"/>
    <w:uiPriority w:val="0"/>
  </w:style>
  <w:style w:type="character" w:styleId="1210" w:customStyle="1">
    <w:name w:val="WW-Absatz-Standardschriftart"/>
    <w:link w:val="712"/>
    <w:uiPriority w:val="0"/>
    <w:qFormat/>
  </w:style>
  <w:style w:type="character" w:styleId="1211" w:customStyle="1">
    <w:name w:val="WW-Absatz-Standardschriftart1"/>
    <w:link w:val="712"/>
    <w:uiPriority w:val="0"/>
    <w:qFormat/>
  </w:style>
  <w:style w:type="character" w:styleId="1212" w:customStyle="1">
    <w:name w:val="Numbering Symbols"/>
    <w:link w:val="712"/>
    <w:uiPriority w:val="0"/>
    <w:qFormat/>
  </w:style>
  <w:style w:type="character" w:styleId="1213" w:customStyle="1">
    <w:name w:val="Bullets"/>
    <w:link w:val="712"/>
    <w:uiPriority w:val="0"/>
    <w:qFormat/>
    <w:rPr>
      <w:rFonts w:ascii="OpenSymbol" w:hAnsi="OpenSymbol" w:eastAsia="OpenSymbol" w:cs="OpenSymbol"/>
    </w:rPr>
  </w:style>
  <w:style w:type="character" w:styleId="1214" w:customStyle="1">
    <w:name w:val="纯文本 Char"/>
    <w:link w:val="712"/>
    <w:uiPriority w:val="0"/>
    <w:rPr>
      <w:rFonts w:ascii="宋体" w:hAnsi="Courier New" w:cs="Courier New"/>
      <w:sz w:val="21"/>
      <w:szCs w:val="21"/>
    </w:rPr>
  </w:style>
  <w:style w:type="character" w:styleId="1215" w:customStyle="1">
    <w:name w:val="m1"/>
    <w:link w:val="712"/>
    <w:uiPriority w:val="0"/>
    <w:qFormat/>
    <w:rPr>
      <w:color w:val="0000ff"/>
    </w:rPr>
  </w:style>
  <w:style w:type="character" w:styleId="1216" w:customStyle="1">
    <w:name w:val="pi1"/>
    <w:link w:val="712"/>
    <w:uiPriority w:val="0"/>
    <w:qFormat/>
    <w:rPr>
      <w:color w:val="0000ff"/>
    </w:rPr>
  </w:style>
  <w:style w:type="character" w:styleId="1217" w:customStyle="1">
    <w:name w:val="t1"/>
    <w:link w:val="712"/>
    <w:uiPriority w:val="0"/>
    <w:qFormat/>
    <w:rPr>
      <w:color w:val="990000"/>
    </w:rPr>
  </w:style>
  <w:style w:type="character" w:styleId="1218" w:customStyle="1">
    <w:name w:val="b1"/>
    <w:link w:val="712"/>
    <w:uiPriority w:val="0"/>
    <w:qFormat/>
    <w:rPr>
      <w:rFonts w:ascii="Courier New" w:hAnsi="Courier New" w:cs="Courier New"/>
      <w:b/>
      <w:bCs/>
      <w:color w:val="ff0000"/>
      <w:u w:val="none"/>
    </w:rPr>
  </w:style>
  <w:style w:type="character" w:styleId="1219" w:customStyle="1">
    <w:name w:val="di1"/>
    <w:link w:val="712"/>
    <w:uiPriority w:val="0"/>
    <w:qFormat/>
    <w:rPr>
      <w:rFonts w:ascii="Courier" w:hAnsi="Courier"/>
      <w:sz w:val="24"/>
      <w:szCs w:val="24"/>
    </w:rPr>
  </w:style>
  <w:style w:type="character" w:styleId="1220" w:customStyle="1">
    <w:name w:val="apple-style-span"/>
    <w:link w:val="712"/>
    <w:uiPriority w:val="0"/>
    <w:qFormat/>
  </w:style>
  <w:style w:type="character" w:styleId="1221" w:customStyle="1">
    <w:name w:val="tx1"/>
    <w:link w:val="712"/>
    <w:uiPriority w:val="0"/>
    <w:rPr>
      <w:b/>
      <w:bCs/>
    </w:rPr>
  </w:style>
  <w:style w:type="character" w:styleId="1222" w:customStyle="1">
    <w:name w:val="apple-converted-space"/>
    <w:link w:val="712"/>
    <w:uiPriority w:val="0"/>
  </w:style>
  <w:style w:type="character" w:styleId="1223" w:customStyle="1">
    <w:name w:val="prop"/>
    <w:link w:val="712"/>
    <w:uiPriority w:val="0"/>
    <w:qFormat/>
  </w:style>
  <w:style w:type="character" w:styleId="1224" w:customStyle="1">
    <w:name w:val="string"/>
    <w:link w:val="712"/>
    <w:uiPriority w:val="0"/>
    <w:qFormat/>
  </w:style>
  <w:style w:type="character" w:styleId="1225" w:customStyle="1">
    <w:name w:val="num"/>
    <w:link w:val="712"/>
    <w:uiPriority w:val="0"/>
  </w:style>
  <w:style w:type="character" w:styleId="1226" w:customStyle="1">
    <w:name w:val="webkit-html-tag"/>
    <w:link w:val="712"/>
    <w:uiPriority w:val="0"/>
  </w:style>
  <w:style w:type="character" w:styleId="1227" w:customStyle="1">
    <w:name w:val="property"/>
    <w:link w:val="712"/>
    <w:uiPriority w:val="0"/>
    <w:qFormat/>
  </w:style>
  <w:style w:type="character" w:styleId="1228" w:customStyle="1">
    <w:name w:val="type-number"/>
    <w:link w:val="712"/>
    <w:uiPriority w:val="0"/>
    <w:qFormat/>
  </w:style>
  <w:style w:type="character" w:styleId="1229" w:customStyle="1">
    <w:name w:val="my正文 Char"/>
    <w:link w:val="1230"/>
    <w:uiPriority w:val="0"/>
    <w:qFormat/>
    <w:rPr>
      <w:sz w:val="24"/>
      <w:szCs w:val="24"/>
    </w:rPr>
  </w:style>
  <w:style w:type="paragraph" w:styleId="1230" w:customStyle="1">
    <w:name w:val="my正文"/>
    <w:basedOn w:val="712"/>
    <w:link w:val="1229"/>
    <w:uiPriority w:val="0"/>
    <w:qFormat/>
    <w:pPr>
      <w:ind w:firstLine="480"/>
      <w:spacing w:line="360" w:lineRule="auto"/>
    </w:pPr>
    <w:rPr>
      <w:sz w:val="24"/>
      <w:szCs w:val="24"/>
    </w:rPr>
  </w:style>
  <w:style w:type="character" w:styleId="1231" w:customStyle="1">
    <w:name w:val="书籍标题"/>
    <w:link w:val="712"/>
    <w:uiPriority w:val="33"/>
    <w:qFormat/>
    <w:rPr>
      <w:b/>
      <w:bCs/>
      <w:smallCaps/>
      <w:spacing w:val="5"/>
    </w:rPr>
  </w:style>
  <w:style w:type="paragraph" w:styleId="1232" w:customStyle="1">
    <w:name w:val="Table Contents"/>
    <w:basedOn w:val="712"/>
    <w:uiPriority w:val="0"/>
    <w:pPr>
      <w:suppressLineNumbers/>
    </w:pPr>
    <w:rPr>
      <w:sz w:val="28"/>
      <w:szCs w:val="24"/>
      <w:lang w:eastAsia="ar-SA"/>
    </w:rPr>
  </w:style>
  <w:style w:type="paragraph" w:styleId="1233" w:customStyle="1">
    <w:name w:val="表格内容"/>
    <w:basedOn w:val="712"/>
    <w:uiPriority w:val="0"/>
    <w:pPr>
      <w:suppressLineNumbers/>
    </w:pPr>
    <w:rPr>
      <w:rFonts w:ascii="Calibri" w:hAnsi="Calibri" w:cs="Calibri"/>
      <w:szCs w:val="22"/>
      <w:lang w:eastAsia="ar-SA"/>
    </w:rPr>
  </w:style>
  <w:style w:type="paragraph" w:styleId="1234" w:customStyle="1">
    <w:name w:val="Caption1"/>
    <w:basedOn w:val="712"/>
    <w:uiPriority w:val="0"/>
    <w:qFormat/>
    <w:pPr>
      <w:spacing w:before="120" w:after="120"/>
      <w:suppressLineNumbers/>
    </w:pPr>
    <w:rPr>
      <w:rFonts w:cs="Tahoma"/>
      <w:i/>
      <w:iCs/>
      <w:sz w:val="24"/>
      <w:szCs w:val="24"/>
      <w:lang w:eastAsia="ar-SA"/>
    </w:rPr>
  </w:style>
  <w:style w:type="paragraph" w:styleId="1235" w:customStyle="1">
    <w:name w:val="Heading"/>
    <w:basedOn w:val="712"/>
    <w:next w:val="929"/>
    <w:uiPriority w:val="0"/>
    <w:qFormat/>
    <w:pPr>
      <w:keepNext/>
      <w:spacing w:before="240" w:after="120"/>
    </w:pPr>
    <w:rPr>
      <w:rFonts w:ascii="Arial" w:hAnsi="Arial" w:cs="Tahoma"/>
      <w:sz w:val="28"/>
      <w:szCs w:val="28"/>
      <w:lang w:eastAsia="ar-SA"/>
    </w:rPr>
  </w:style>
  <w:style w:type="paragraph" w:styleId="1236" w:customStyle="1">
    <w:name w:val="Index"/>
    <w:basedOn w:val="712"/>
    <w:uiPriority w:val="0"/>
    <w:qFormat/>
    <w:pPr>
      <w:suppressLineNumbers/>
    </w:pPr>
    <w:rPr>
      <w:rFonts w:cs="Tahoma"/>
      <w:sz w:val="28"/>
      <w:szCs w:val="24"/>
      <w:lang w:eastAsia="ar-SA"/>
    </w:rPr>
  </w:style>
  <w:style w:type="paragraph" w:styleId="1237" w:customStyle="1">
    <w:name w:val="目录"/>
    <w:basedOn w:val="712"/>
    <w:uiPriority w:val="0"/>
    <w:qFormat/>
    <w:pPr>
      <w:suppressLineNumbers/>
    </w:pPr>
    <w:rPr>
      <w:rFonts w:ascii="Calibri" w:hAnsi="Calibri" w:cs="Tahoma"/>
      <w:szCs w:val="22"/>
      <w:lang w:eastAsia="ar-SA"/>
    </w:rPr>
  </w:style>
  <w:style w:type="character" w:styleId="1238" w:customStyle="1">
    <w:name w:val="HTML 预设格式 Char1"/>
    <w:link w:val="712"/>
    <w:uiPriority w:val="0"/>
    <w:qFormat/>
    <w:rPr>
      <w:rFonts w:ascii="Courier New" w:hAnsi="Courier New" w:cs="Courier New"/>
    </w:rPr>
  </w:style>
  <w:style w:type="paragraph" w:styleId="1239" w:customStyle="1">
    <w:name w:val="Table Heading"/>
    <w:basedOn w:val="1232"/>
    <w:uiPriority w:val="0"/>
    <w:qFormat/>
    <w:pPr>
      <w:jc w:val="center"/>
    </w:pPr>
    <w:rPr>
      <w:b/>
      <w:bCs/>
    </w:rPr>
  </w:style>
  <w:style w:type="paragraph" w:styleId="1240"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paragraph" w:styleId="1241" w:customStyle="1">
    <w:name w:val="TOC 标题"/>
    <w:basedOn w:val="896"/>
    <w:next w:val="712"/>
    <w:uiPriority w:val="39"/>
    <w:qFormat/>
    <w:pPr>
      <w:keepLines/>
      <w:spacing w:before="480" w:line="276" w:lineRule="auto"/>
      <w:widowControl/>
      <w:outlineLvl w:val="9"/>
    </w:pPr>
    <w:rPr>
      <w:rFonts w:ascii="Cambria" w:hAnsi="Cambria"/>
      <w:b/>
      <w:bCs/>
      <w:color w:val="365f91"/>
      <w:szCs w:val="28"/>
    </w:rPr>
  </w:style>
  <w:style w:type="paragraph" w:styleId="1242" w:customStyle="1">
    <w:name w:val="CM2"/>
    <w:basedOn w:val="712"/>
    <w:next w:val="712"/>
    <w:uiPriority w:val="0"/>
    <w:qFormat/>
    <w:pPr>
      <w:jc w:val="left"/>
      <w:spacing w:line="471" w:lineRule="atLeast"/>
    </w:pPr>
    <w:rPr>
      <w:rFonts w:ascii="黑体" w:eastAsia="黑体"/>
      <w:sz w:val="24"/>
      <w:szCs w:val="24"/>
    </w:rPr>
  </w:style>
  <w:style w:type="paragraph" w:styleId="1243" w:customStyle="1">
    <w:name w:val="二級項目番號"/>
    <w:basedOn w:val="712"/>
    <w:uiPriority w:val="0"/>
    <w:qFormat/>
    <w:pPr>
      <w:numPr>
        <w:ilvl w:val="1"/>
        <w:numId w:val="1"/>
      </w:numPr>
      <w:tabs>
        <w:tab w:val="left" w:pos="720" w:leader="none"/>
      </w:tabs>
    </w:pPr>
    <w:rPr>
      <w:szCs w:val="24"/>
    </w:rPr>
  </w:style>
  <w:style w:type="paragraph" w:styleId="1244" w:customStyle="1">
    <w:name w:val="样式 标题 3 +"/>
    <w:basedOn w:val="899"/>
    <w:next w:val="900"/>
    <w:uiPriority w:val="0"/>
    <w:qFormat/>
    <w:pPr>
      <w:ind w:left="0" w:firstLine="0"/>
      <w:jc w:val="both"/>
      <w:keepLines/>
      <w:keepNext/>
      <w:spacing w:before="280" w:after="290" w:line="376" w:lineRule="auto"/>
      <w:widowControl w:val="off"/>
    </w:pPr>
    <w:rPr>
      <w:rFonts w:ascii="Arial" w:hAnsi="Arial" w:eastAsia="黑体"/>
      <w:b/>
      <w:bCs/>
      <w:color w:val="000000"/>
      <w:sz w:val="28"/>
      <w:szCs w:val="28"/>
      <w:u w:val="none"/>
    </w:rPr>
  </w:style>
  <w:style w:type="paragraph" w:styleId="1245" w:customStyle="1">
    <w:name w:val="三級項目番號"/>
    <w:basedOn w:val="712"/>
    <w:uiPriority w:val="0"/>
    <w:qFormat/>
    <w:pPr>
      <w:numPr>
        <w:ilvl w:val="2"/>
        <w:numId w:val="1"/>
      </w:numPr>
      <w:tabs>
        <w:tab w:val="left" w:pos="720" w:leader="none"/>
      </w:tabs>
    </w:pPr>
    <w:rPr>
      <w:szCs w:val="24"/>
    </w:rPr>
  </w:style>
  <w:style w:type="paragraph" w:styleId="1246" w:customStyle="1">
    <w:name w:val="xl63"/>
    <w:basedOn w:val="712"/>
    <w:uiPriority w:val="0"/>
    <w:qFormat/>
    <w:pPr>
      <w:jc w:val="left"/>
      <w:spacing w:before="100" w:beforeAutospacing="1" w:after="100" w:afterAutospacing="1"/>
      <w:widowControl/>
    </w:pPr>
    <w:rPr>
      <w:rFonts w:ascii="宋体" w:hAnsi="宋体" w:cs="宋体"/>
      <w:b/>
      <w:bCs/>
      <w:color w:val="0000ff"/>
      <w:sz w:val="24"/>
      <w:szCs w:val="24"/>
    </w:rPr>
  </w:style>
  <w:style w:type="paragraph" w:styleId="1247" w:customStyle="1">
    <w:name w:val="四級項目番號"/>
    <w:basedOn w:val="712"/>
    <w:uiPriority w:val="0"/>
    <w:qFormat/>
    <w:pPr>
      <w:numPr>
        <w:ilvl w:val="3"/>
        <w:numId w:val="1"/>
      </w:numPr>
      <w:tabs>
        <w:tab w:val="left" w:pos="360" w:leader="none"/>
      </w:tabs>
    </w:pPr>
    <w:rPr>
      <w:szCs w:val="24"/>
    </w:rPr>
  </w:style>
  <w:style w:type="paragraph" w:styleId="1248" w:customStyle="1">
    <w:name w:val="修订"/>
    <w:uiPriority w:val="99"/>
    <w:semiHidden/>
    <w:qFormat/>
    <w:rPr>
      <w:rFonts w:hint="default" w:ascii="Times New Roman" w:hAnsi="Times New Roman" w:eastAsia="宋体" w:cs="Times New Roman"/>
      <w:sz w:val="28"/>
      <w:szCs w:val="24"/>
      <w:lang w:val="en-US" w:eastAsia="ar-SA" w:bidi="ar-SA"/>
    </w:rPr>
  </w:style>
  <w:style w:type="paragraph" w:styleId="1249" w:customStyle="1">
    <w:name w:val="一級項目番號"/>
    <w:basedOn w:val="712"/>
    <w:uiPriority w:val="0"/>
    <w:qFormat/>
    <w:pPr>
      <w:numPr>
        <w:ilvl w:val="0"/>
        <w:numId w:val="1"/>
      </w:numPr>
      <w:tabs>
        <w:tab w:val="left" w:pos="360" w:leader="none"/>
      </w:tabs>
    </w:pPr>
    <w:rPr>
      <w:b/>
      <w:sz w:val="32"/>
      <w:szCs w:val="24"/>
    </w:rPr>
  </w:style>
  <w:style w:type="paragraph" w:styleId="1250" w:customStyle="1">
    <w:name w:val="五級項目番號"/>
    <w:basedOn w:val="712"/>
    <w:uiPriority w:val="0"/>
    <w:qFormat/>
    <w:pPr>
      <w:numPr>
        <w:ilvl w:val="4"/>
        <w:numId w:val="1"/>
      </w:numPr>
      <w:tabs>
        <w:tab w:val="left" w:pos="360" w:leader="none"/>
      </w:tabs>
    </w:pPr>
    <w:rPr>
      <w:szCs w:val="24"/>
    </w:rPr>
  </w:style>
  <w:style w:type="paragraph" w:styleId="1251" w:customStyle="1">
    <w:name w:val="xl69"/>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253" w:customStyle="1">
    <w:name w:val="xl71"/>
    <w:basedOn w:val="712"/>
    <w:uiPriority w:val="0"/>
    <w:qFormat/>
    <w:pPr>
      <w:jc w:val="center"/>
      <w:spacing w:before="100" w:beforeAutospacing="1" w:after="100" w:afterAutospacing="1"/>
      <w:shd w:val="clear" w:color="000000" w:fill="bfbfbf"/>
      <w:widowControl/>
      <w:pBdr>
        <w:top w:val="single" w:color="000000" w:sz="8" w:space="0"/>
        <w:bottom w:val="single" w:color="000000" w:sz="6" w:space="0"/>
        <w:right w:val="single" w:color="000000" w:sz="8" w:space="0"/>
      </w:pBdr>
    </w:pPr>
    <w:rPr>
      <w:rFonts w:ascii="宋体" w:hAnsi="宋体" w:cs="宋体"/>
      <w:b/>
      <w:bCs/>
      <w:sz w:val="20"/>
    </w:rPr>
  </w:style>
  <w:style w:type="paragraph" w:styleId="1254" w:customStyle="1">
    <w:name w:val="xl73"/>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55" w:customStyle="1">
    <w:name w:val="xl66"/>
    <w:basedOn w:val="712"/>
    <w:uiPriority w:val="0"/>
    <w:qFormat/>
    <w:pPr>
      <w:jc w:val="left"/>
      <w:spacing w:before="100" w:beforeAutospacing="1" w:after="100" w:afterAutospacing="1"/>
      <w:widowControl/>
    </w:pPr>
    <w:rPr>
      <w:rFonts w:ascii="宋体" w:hAnsi="宋体" w:cs="宋体"/>
      <w:sz w:val="24"/>
      <w:szCs w:val="24"/>
    </w:rPr>
  </w:style>
  <w:style w:type="paragraph" w:styleId="1256" w:customStyle="1">
    <w:name w:val="xl6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7" w:customStyle="1">
    <w:name w:val="xl68"/>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58" w:customStyle="1">
    <w:name w:val="xl70"/>
    <w:basedOn w:val="712"/>
    <w:uiPriority w:val="0"/>
    <w:qFormat/>
    <w:pPr>
      <w:jc w:val="center"/>
      <w:spacing w:before="100" w:beforeAutospacing="1" w:after="100" w:afterAutospacing="1"/>
      <w:widowControl/>
    </w:pPr>
    <w:rPr>
      <w:rFonts w:ascii="宋体" w:hAnsi="宋体" w:cs="宋体"/>
      <w:sz w:val="24"/>
      <w:szCs w:val="24"/>
    </w:rPr>
  </w:style>
  <w:style w:type="paragraph" w:styleId="1259" w:customStyle="1">
    <w:name w:val="A正文五号"/>
    <w:basedOn w:val="712"/>
    <w:link w:val="1260"/>
    <w:uiPriority w:val="0"/>
    <w:qFormat/>
    <w:pPr>
      <w:ind w:firstLine="200"/>
      <w:spacing w:line="360" w:lineRule="auto"/>
    </w:pPr>
    <w:rPr>
      <w:szCs w:val="24"/>
    </w:rPr>
  </w:style>
  <w:style w:type="character" w:styleId="1260" w:customStyle="1">
    <w:name w:val="A正文五号 Char"/>
    <w:link w:val="1259"/>
    <w:uiPriority w:val="0"/>
    <w:qFormat/>
    <w:rPr>
      <w:sz w:val="21"/>
      <w:szCs w:val="24"/>
    </w:rPr>
  </w:style>
  <w:style w:type="character" w:styleId="1261" w:customStyle="1">
    <w:name w:val=" Char Char8"/>
    <w:link w:val="712"/>
    <w:uiPriority w:val="0"/>
    <w:qFormat/>
    <w:rPr>
      <w:rFonts w:ascii="宋体" w:hAnsi="Courier New" w:eastAsia="楷体_GB2312"/>
      <w:sz w:val="28"/>
    </w:rPr>
  </w:style>
  <w:style w:type="paragraph" w:styleId="1262" w:customStyle="1">
    <w:name w:val="p0"/>
    <w:basedOn w:val="712"/>
    <w:uiPriority w:val="0"/>
    <w:qFormat/>
    <w:pPr>
      <w:widowControl/>
    </w:pPr>
    <w:rPr>
      <w:szCs w:val="21"/>
    </w:rPr>
  </w:style>
  <w:style w:type="paragraph" w:styleId="1263" w:customStyle="1">
    <w:name w:val="默认段落字体 Para Char Char Char Char Char Char Char"/>
    <w:basedOn w:val="712"/>
    <w:uiPriority w:val="0"/>
    <w:qFormat/>
    <w:pPr>
      <w:spacing w:line="360" w:lineRule="auto"/>
    </w:pPr>
    <w:rPr>
      <w:rFonts w:ascii="Tahoma" w:hAnsi="Tahoma"/>
      <w:sz w:val="24"/>
    </w:rPr>
  </w:style>
  <w:style w:type="paragraph" w:styleId="1264" w:customStyle="1">
    <w:name w:val="xl7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5" w:customStyle="1">
    <w:name w:val="xl75"/>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66" w:customStyle="1">
    <w:name w:val="xl76"/>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267" w:customStyle="1">
    <w:name w:val="xl77"/>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8" w:customStyle="1">
    <w:name w:val="xl78"/>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69" w:customStyle="1">
    <w:name w:val="xl79"/>
    <w:basedOn w:val="712"/>
    <w:uiPriority w:val="0"/>
    <w:qFormat/>
    <w:pPr>
      <w:jc w:val="left"/>
      <w:spacing w:before="100" w:beforeAutospacing="1" w:after="100" w:afterAutospacing="1"/>
      <w:widowControl/>
    </w:pPr>
    <w:rPr>
      <w:rFonts w:ascii="宋体" w:hAnsi="宋体" w:cs="宋体"/>
      <w:sz w:val="18"/>
      <w:szCs w:val="18"/>
    </w:rPr>
  </w:style>
  <w:style w:type="paragraph" w:styleId="1270" w:customStyle="1">
    <w:name w:val="xl80"/>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1" w:customStyle="1">
    <w:name w:val="xl81"/>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2" w:customStyle="1">
    <w:name w:val="xl82"/>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3" w:customStyle="1">
    <w:name w:val="xl83"/>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74" w:customStyle="1">
    <w:name w:val="xl84"/>
    <w:basedOn w:val="71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75" w:customStyle="1">
    <w:name w:val="xl85"/>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76" w:customStyle="1">
    <w:name w:val="xl86"/>
    <w:basedOn w:val="712"/>
    <w:uiPriority w:val="0"/>
    <w:qFormat/>
    <w:pPr>
      <w:jc w:val="left"/>
      <w:spacing w:before="100" w:beforeAutospacing="1" w:after="100" w:afterAutospacing="1"/>
      <w:widowControl/>
    </w:pPr>
    <w:rPr>
      <w:rFonts w:ascii="宋体" w:hAnsi="宋体" w:cs="宋体"/>
      <w:sz w:val="18"/>
      <w:szCs w:val="18"/>
    </w:rPr>
  </w:style>
  <w:style w:type="paragraph" w:styleId="1277" w:customStyle="1">
    <w:name w:val="xl87"/>
    <w:basedOn w:val="712"/>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8" w:customStyle="1">
    <w:name w:val="xl88"/>
    <w:basedOn w:val="712"/>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9" w:customStyle="1">
    <w:name w:val="xl89"/>
    <w:basedOn w:val="712"/>
    <w:uiPriority w:val="0"/>
    <w:qFormat/>
    <w:pPr>
      <w:jc w:val="center"/>
      <w:spacing w:before="100" w:beforeAutospacing="1" w:after="100" w:afterAutospacing="1"/>
      <w:widowControl/>
    </w:pPr>
    <w:rPr>
      <w:rFonts w:ascii="宋体" w:hAnsi="宋体" w:cs="宋体"/>
      <w:sz w:val="18"/>
      <w:szCs w:val="18"/>
    </w:rPr>
  </w:style>
  <w:style w:type="paragraph" w:styleId="1280" w:customStyle="1">
    <w:name w:val="xl90"/>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1" w:customStyle="1">
    <w:name w:val="xl91"/>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2" w:customStyle="1">
    <w:name w:val="xl92"/>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83" w:customStyle="1">
    <w:name w:val="xl93"/>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284" w:customStyle="1">
    <w:name w:val="xl94"/>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285" w:customStyle="1">
    <w:name w:val="xl95"/>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286" w:customStyle="1">
    <w:name w:val="xl9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287" w:customStyle="1">
    <w:name w:val="xl97"/>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288" w:customStyle="1">
    <w:name w:val="xl98"/>
    <w:basedOn w:val="712"/>
    <w:uiPriority w:val="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289" w:customStyle="1">
    <w:name w:val="GP正文(首行缩进)"/>
    <w:basedOn w:val="712"/>
    <w:uiPriority w:val="0"/>
    <w:qFormat/>
    <w:pPr>
      <w:ind w:firstLine="200"/>
      <w:jc w:val="left"/>
      <w:spacing w:line="360" w:lineRule="auto"/>
    </w:pPr>
    <w:rPr>
      <w:sz w:val="24"/>
      <w:szCs w:val="21"/>
    </w:rPr>
  </w:style>
  <w:style w:type="character" w:styleId="1290" w:customStyle="1">
    <w:name w:val="ca-11"/>
    <w:link w:val="712"/>
    <w:uiPriority w:val="0"/>
    <w:qFormat/>
    <w:rPr>
      <w:rFonts w:hint="eastAsia" w:ascii="宋体" w:hAnsi="宋体" w:eastAsia="宋体"/>
      <w:sz w:val="24"/>
      <w:szCs w:val="24"/>
    </w:rPr>
  </w:style>
  <w:style w:type="paragraph" w:styleId="1291" w:customStyle="1">
    <w:name w:val="纯文本2"/>
    <w:basedOn w:val="712"/>
    <w:uiPriority w:val="0"/>
    <w:qFormat/>
    <w:rPr>
      <w:rFonts w:hint="eastAsia" w:ascii="宋体" w:hAnsi="Courier New" w:eastAsia="楷体_GB2312"/>
      <w:sz w:val="28"/>
    </w:rPr>
  </w:style>
  <w:style w:type="paragraph" w:styleId="1292" w:customStyle="1">
    <w:name w:val="纯文本4"/>
    <w:basedOn w:val="712"/>
    <w:uiPriority w:val="0"/>
    <w:qFormat/>
    <w:rPr>
      <w:rFonts w:ascii="宋体" w:hAnsi="Courier New" w:eastAsia="楷体_GB2312"/>
      <w:sz w:val="28"/>
    </w:rPr>
  </w:style>
  <w:style w:type="paragraph" w:styleId="1293" w:customStyle="1">
    <w:name w:val="w"/>
    <w:basedOn w:val="712"/>
    <w:uiPriority w:val="0"/>
    <w:qFormat/>
    <w:pPr>
      <w:jc w:val="left"/>
      <w:spacing w:before="100" w:beforeAutospacing="1" w:after="100" w:afterAutospacing="1" w:line="375" w:lineRule="atLeast"/>
      <w:widowControl/>
    </w:pPr>
    <w:rPr>
      <w:rFonts w:ascii="宋体" w:hAnsi="宋体"/>
      <w:color w:val="000000"/>
      <w:sz w:val="24"/>
    </w:rPr>
  </w:style>
  <w:style w:type="paragraph" w:styleId="1294" w:customStyle="1">
    <w:name w:val="纯文本12"/>
    <w:basedOn w:val="712"/>
    <w:uiPriority w:val="0"/>
    <w:qFormat/>
    <w:rPr>
      <w:rFonts w:hint="eastAsia" w:ascii="宋体" w:hAnsi="Courier New" w:eastAsia="楷体_GB2312"/>
      <w:bCs/>
      <w:sz w:val="28"/>
    </w:rPr>
  </w:style>
  <w:style w:type="paragraph" w:styleId="1295" w:customStyle="1">
    <w:name w:val="font1"/>
    <w:basedOn w:val="712"/>
    <w:uiPriority w:val="0"/>
    <w:qFormat/>
    <w:pPr>
      <w:jc w:val="left"/>
      <w:spacing w:before="100" w:beforeAutospacing="1" w:after="100" w:afterAutospacing="1"/>
      <w:widowControl/>
    </w:pPr>
    <w:rPr>
      <w:rFonts w:ascii="宋体" w:hAnsi="宋体" w:cs="宋体"/>
      <w:sz w:val="22"/>
      <w:szCs w:val="22"/>
    </w:rPr>
  </w:style>
  <w:style w:type="paragraph" w:styleId="1296" w:customStyle="1">
    <w:name w:val="xl6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character" w:styleId="1297" w:customStyle="1">
    <w:name w:val="xc正文 Char"/>
    <w:link w:val="1298"/>
    <w:uiPriority w:val="0"/>
    <w:qFormat/>
    <w:rPr>
      <w:sz w:val="24"/>
      <w:szCs w:val="24"/>
      <w:lang w:val="zh-CN"/>
    </w:rPr>
  </w:style>
  <w:style w:type="paragraph" w:styleId="1298" w:customStyle="1">
    <w:name w:val="xc正文"/>
    <w:basedOn w:val="712"/>
    <w:link w:val="1297"/>
    <w:uiPriority w:val="0"/>
    <w:qFormat/>
    <w:pPr>
      <w:ind w:firstLine="200"/>
      <w:spacing w:line="360" w:lineRule="auto"/>
    </w:pPr>
    <w:rPr>
      <w:sz w:val="24"/>
      <w:szCs w:val="24"/>
      <w:lang w:val="zh-CN"/>
    </w:rPr>
  </w:style>
  <w:style w:type="paragraph" w:styleId="1299" w:customStyle="1">
    <w:name w:val="表格文字"/>
    <w:basedOn w:val="712"/>
    <w:uiPriority w:val="0"/>
    <w:qFormat/>
    <w:pPr>
      <w:jc w:val="left"/>
      <w:spacing w:before="25" w:after="25"/>
    </w:pPr>
    <w:rPr>
      <w:bCs/>
      <w:color w:val="000000"/>
      <w:spacing w:val="10"/>
    </w:rPr>
  </w:style>
  <w:style w:type="paragraph" w:styleId="1300" w:customStyle="1">
    <w:name w:val="表 靠左"/>
    <w:basedOn w:val="712"/>
    <w:link w:val="1301"/>
    <w:uiPriority w:val="0"/>
    <w:qFormat/>
    <w:pPr>
      <w:jc w:val="left"/>
    </w:pPr>
    <w:rPr>
      <w:rFonts w:ascii="宋体" w:hAnsi="宋体"/>
      <w:szCs w:val="21"/>
    </w:rPr>
  </w:style>
  <w:style w:type="character" w:styleId="1301" w:customStyle="1">
    <w:name w:val="表 靠左 字符"/>
    <w:link w:val="1300"/>
    <w:uiPriority w:val="0"/>
    <w:qFormat/>
    <w:rPr>
      <w:rFonts w:ascii="宋体" w:hAnsi="宋体"/>
      <w:sz w:val="21"/>
      <w:szCs w:val="21"/>
    </w:rPr>
  </w:style>
  <w:style w:type="character" w:styleId="1302" w:customStyle="1">
    <w:name w:val="font41"/>
    <w:basedOn w:val="722"/>
    <w:uiPriority w:val="0"/>
    <w:qFormat/>
    <w:rPr>
      <w:rFonts w:hint="eastAsia" w:ascii="等线" w:hAnsi="等线" w:eastAsia="等线" w:cs="等线"/>
      <w:color w:val="ff0000"/>
      <w:sz w:val="22"/>
      <w:szCs w:val="22"/>
      <w:u w:val="none"/>
    </w:rPr>
  </w:style>
  <w:style w:type="character" w:styleId="1303" w:customStyle="1">
    <w:name w:val="font01"/>
    <w:basedOn w:val="722"/>
    <w:uiPriority w:val="0"/>
    <w:qFormat/>
    <w:rPr>
      <w:rFonts w:hint="eastAsia" w:ascii="等线" w:hAnsi="等线" w:eastAsia="等线" w:cs="等线"/>
      <w:color w:val="000000"/>
      <w:sz w:val="22"/>
      <w:szCs w:val="22"/>
      <w:u w:val="none"/>
    </w:rPr>
  </w:style>
  <w:style w:type="character" w:styleId="1304" w:customStyle="1">
    <w:name w:val="font51"/>
    <w:basedOn w:val="722"/>
    <w:uiPriority w:val="0"/>
    <w:qFormat/>
    <w:rPr>
      <w:rFonts w:hint="eastAsia" w:ascii="等线" w:hAnsi="等线" w:eastAsia="等线" w:cs="等线"/>
      <w:color w:val="000000"/>
      <w:sz w:val="22"/>
      <w:szCs w:val="22"/>
      <w:u w:val="none"/>
    </w:rPr>
  </w:style>
  <w:style w:type="character" w:styleId="1305" w:customStyle="1">
    <w:name w:val="font61"/>
    <w:basedOn w:val="722"/>
    <w:uiPriority w:val="0"/>
    <w:qFormat/>
    <w:rPr>
      <w:rFonts w:hint="eastAsia" w:ascii="宋体" w:hAnsi="宋体" w:eastAsia="宋体" w:cs="宋体"/>
      <w:color w:val="000000"/>
      <w:sz w:val="22"/>
      <w:szCs w:val="22"/>
      <w:u w:val="none"/>
    </w:rPr>
  </w:style>
  <w:style w:type="character" w:styleId="1306" w:customStyle="1">
    <w:name w:val="font71"/>
    <w:basedOn w:val="722"/>
    <w:uiPriority w:val="0"/>
    <w:qFormat/>
    <w:rPr>
      <w:rFonts w:hint="eastAsia" w:ascii="宋体" w:hAnsi="宋体" w:eastAsia="宋体" w:cs="宋体"/>
      <w:color w:val="ff0000"/>
      <w:sz w:val="22"/>
      <w:szCs w:val="22"/>
      <w:u w:val="none"/>
    </w:rPr>
  </w:style>
  <w:style w:type="paragraph" w:styleId="1307" w:customStyle="1">
    <w:name w:val="Table Paragraph"/>
    <w:basedOn w:val="712"/>
    <w:uiPriority w:val="1"/>
    <w:qFormat/>
    <w:rPr>
      <w:rFonts w:ascii="宋体" w:hAnsi="Times New Roman" w:eastAsia="宋体" w:cs="宋体"/>
      <w:sz w:val="24"/>
      <w:szCs w:val="24"/>
      <w14:ligatures w14:val="standardContextual"/>
    </w:rPr>
  </w:style>
  <w:style w:type="table" w:styleId="1308" w:customStyle="1">
    <w:name w:val="Table Normal"/>
    <w:uiPriority w:val="2"/>
    <w:semiHidden/>
    <w:unhideWhenUsed/>
    <w:qFormat/>
    <w:tblPr>
      <w:tblCellMar>
        <w:left w:w="0" w:type="dxa"/>
        <w:top w:w="0" w:type="dxa"/>
        <w:right w:w="0" w:type="dxa"/>
        <w:bottom w:w="0" w:type="dxa"/>
      </w:tblCellMar>
    </w:tblPr>
  </w:style>
  <w:style w:type="numbering" w:styleId="13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马骏</cp:lastModifiedBy>
  <cp:revision>9</cp:revision>
  <dcterms:created xsi:type="dcterms:W3CDTF">2025-09-23T09:20:00Z</dcterms:created>
  <dcterms:modified xsi:type="dcterms:W3CDTF">2026-05-22T08:27:46Z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eyJoZGlkIjoiM2Y1ZjgyNTY5NDViODZmM2IwMGMyYzk4NGQ5M2MxODkiLCJ1c2VySWQiOiIxMjkzMTk4NjgwIn0=</vt:lpwstr>
  </property>
  <property fmtid="{D5CDD505-2E9C-101B-9397-08002B2CF9AE}" pid="3" name="KSOProductBuildVer">
    <vt:lpwstr>2052-12.1.0.26375</vt:lpwstr>
  </property>
  <property fmtid="{D5CDD505-2E9C-101B-9397-08002B2CF9AE}" pid="4" name="ICV">
    <vt:lpwstr>AADF4DAB73A343498FBCBE6BC23121B3_12</vt:lpwstr>
  </property>
</Properties>
</file>